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10" w:rsidRPr="00481410" w:rsidRDefault="00481410" w:rsidP="00481410">
      <w:pPr>
        <w:shd w:val="clear" w:color="auto" w:fill="FFFFFF"/>
        <w:adjustRightInd/>
        <w:snapToGrid/>
        <w:spacing w:before="150" w:after="100" w:afterAutospacing="1" w:line="450" w:lineRule="atLeast"/>
        <w:jc w:val="center"/>
        <w:rPr>
          <w:rFonts w:ascii="宋体" w:eastAsia="宋体" w:hAnsi="宋体" w:cs="宋体"/>
          <w:b/>
          <w:color w:val="333333"/>
          <w:sz w:val="44"/>
          <w:szCs w:val="44"/>
        </w:rPr>
      </w:pPr>
      <w:r w:rsidRPr="00481410">
        <w:rPr>
          <w:rFonts w:ascii="宋体" w:eastAsia="宋体" w:hAnsi="宋体" w:cs="宋体" w:hint="eastAsia"/>
          <w:b/>
          <w:color w:val="333333"/>
          <w:sz w:val="44"/>
          <w:szCs w:val="44"/>
        </w:rPr>
        <w:t>四川省安全生产条例</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宋体" w:eastAsia="宋体" w:hAnsi="宋体" w:cs="宋体" w:hint="eastAsia"/>
          <w:color w:val="333333"/>
          <w:sz w:val="21"/>
          <w:szCs w:val="21"/>
        </w:rPr>
        <w:t xml:space="preserve">　</w:t>
      </w:r>
      <w:r w:rsidRPr="00481410">
        <w:rPr>
          <w:rFonts w:ascii="仿宋" w:eastAsia="仿宋" w:hAnsi="仿宋" w:cs="宋体" w:hint="eastAsia"/>
          <w:color w:val="333333"/>
          <w:sz w:val="28"/>
          <w:szCs w:val="28"/>
        </w:rPr>
        <w:t xml:space="preserve">　2006年11月30日四川省第十届人民代表大会常务委员会第二十四次会议通过</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第一章　　总　　则</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第一条　　为加强安全生产监督管理，防止和减少生产安全事故，保护从业人员在生产经营活动中的安全和健康，保障人民群众生命和财产安全，根据《中华人民共和国安全生产法》等法律、行政法规的规定，结合四川省实际，制定本条例。</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第二条　四川省行政区域内的安全生产监督管理和生产经营单位及其从业人员在生产经营活动过程中的安全生产适用本条例。</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在生产经营活动过程中对第三人造成伤害的生产安全事故，适用本条例。</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第三条　安全生产工作依靠科学管理和技术进步，坚持安全第一、预防为主、综合治理的方针，建立政府统一领导、部门依法监管、单位全面负责、群众参与监督、社会广泛支持的安全生产监督管理体制。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第四条　生产经营单位的主要负责人对本单位的安全生产全面负责，其他从业人员对安全生产负岗位责任。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生产经营单位及其从业人员必须遵守安全生产法律、法规、规章、标准、规范、作业规程以及安全技术措施等相关规定。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第五条　安全生产实行行政首长负责制。地方各级人民政府及其有关部门的主要负责人分别对本行政区域、本行业安全生产工作负全面领导责任；分管安全生产的负责人是安全生产工作综合监督管理的责任人，对安全生产工作负组织领导和综合监督管理领导责</w:t>
      </w:r>
      <w:r w:rsidRPr="00481410">
        <w:rPr>
          <w:rFonts w:ascii="仿宋" w:eastAsia="仿宋" w:hAnsi="仿宋" w:cs="宋体" w:hint="eastAsia"/>
          <w:color w:val="333333"/>
          <w:sz w:val="28"/>
          <w:szCs w:val="28"/>
        </w:rPr>
        <w:lastRenderedPageBreak/>
        <w:t>任；其他负责人对各自分管工作范围内的安全生产工作负直接领导责任。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第六条　县级以上地方人民政府安全生产监督管理部门对本行政区域内安全生产工作实施综合监督管理。各级安全生产监督管理部门对安全生产实行分级监督管理，其职责划分由省安全生产监督管理部门确定。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县级以上地方人民政府有关部门在各自职责范围内依法对安全生产实施监督管理。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乡（镇）人民政府、街道办事处依照本条例规定对本行政区域内的安全生产实施监督管理。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第七条　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第二章　安全生产职责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第八条　县级以上地方人民政府的安全生产工作职责是：</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（一）加强对安全生产工作的领导，组织、督促、支持各有关部门、单位依法履行安全生产监督、管理职责，及时协调解决安全生产工作中的重大问题，保证安全生产监督管理工作的有效实施；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（二）将安全生产纳入经济和社会发展总体规划，建立健全安全生产指标体系，实施安全生产综合目标管理、考核；</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（三）加强安全生产宣传教育，提高公民的安全意识；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（四）加强安全生产基础设施建设，加大财政对公共设施安全、隐患治理的投入，制定和完善应急救援预案，建立应急救援指挥体系；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（五）法律、法规和上级人民政府规定的其他安全生产监督管理职责。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第九条　县级以上地方人民政府安全生产监督管理部门对本行政区域内的安全生产实施综合监督管理，其主要职责是：</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（一）宣传贯彻国家安全生产法律、法规、方针、政策，组织制定、完善安全生产标准、规范，组织、指导、协调安全生产宣传教育培训工作；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（二）指导、协调和督促有关部门依法履行安全生产职责，具体实施安全生产综合目标管理和考核工作；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（三）依法对生产经营单位的安全生产工作实施监督管理，组织生产安全事故调查处理，对安全生产违法行为实施行政处罚；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（四）依照有关法律、法规及本条例的规定，对涉及安全生产的事项实施行政许可和监督管理；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（五）法律、法规规定的其他安全生产监督管理职责。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第十条　县级以上地方人民政府有关部门在各自的职责范围内依法对有关的安全生产工作实施监督管理，其主要职责是：</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（一）贯彻实施国家安全生产法律、法规、方针、政策、标准、规范；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（二）督促、指导生产经营单位建立健全和落实安全生产责任制；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（三）实施安全生产工作目标管理，督促生产经营单位安全生产工作与生产、施工同时计划、布置和落实；</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（四）组织、指导排查事故隐患并督促整治；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（五）协助生产安全事故调查，配合做好事故善后工作，落实事故处理的有关决定；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（六）法律、法规规定的其他安全生产职责。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第十一条　乡（镇）人民政府、街道办事处应当配备必要的人员具体从事安全生产监督管理工作，并根据本条例分级管理的原则对本行政区域内的乡镇、街道企业和个体工商户的安全生产实施监督检查：</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（一）宣传、贯彻国家安全生产法律、法规和方针、政策；</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（二）执行和督促落实上级政府和有关部门作出的安全生产决定；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（三）对行政区域内的公共设施安全隐患组织排查，提出整治意见，并协助落实；</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（四）对安全生产违法行为进行纠正；紧急情况下，可以责令生产经营单位暂停作业；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（五）按本条例规定接受县级安全生产监督管理部门委托按简易程序实施行政处罚；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（六）对重大安全生产违法行为和重大隐患及时向上级政府及有关部门报告；</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（七）协助上级政府和安全生产监督管理部门处置发生在本行政区域内的生产安全事故。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第十二条　工会依法维护从业人员的安全生产合法权益，对安全生产工作实行民主监督和民主管理：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（一）督促生产经营单位落实安全生产措施，改善安全生产条件；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（二）对安全生产提出合理化建议；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（三）对侵犯从业人员安全生产权益的行为提出解决建议或者要求纠正；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（四）参与生产安全事故的调查处理工作。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第十三条　社区居民委员会、村民委员会应当组织开展安全生产宣传教育活动，协助做好事故隐患排查、整治和事故善后处理工作，发现安全生产违法行为和事故应当及时向当地政府及其有关部门报告。</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第三章　安全生产保障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第一节　基本安全保障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第十四条　生产经营单位主要负责人应当履行下列安全生产职责：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（一）执行安全生产的法律、法规和有关规定；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（二）建立健全和落实本单位安全生产责任制、安全生产规章制度及安全技术操作规程；</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（三）依法建立适应安全生产工作需要的安全生产管理机构，配备安全生产管理人员；</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（四）按规定足额提取和使用安全生产费用,缴纳安全生产风险抵押金,保证本单位安全生产投入的有效实施；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（五）配合政府及其有关部门的安全生产监督管理工作，每季度至少组织督促、检查一次本单位的安全生产，及时消除生产安全事故隐患，检查及处理情况应当记录在案；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（六）组织制定并实施本单位的生产安全事故应急救援预案，建立应急救援组织，完善应急救援条件，开展应急救援演练，并按规定报送安全生产监督管理部门或者有关部门备案；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（七）及时、如实按规定报告生产安全事故，落实生产安全事故处理的有关工作；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（八）实行安全生产工作目标管理，定期公布本单位安全生产情况，认真听取和积极采纳工会、职工关于安全生产的合理化建议和要求。</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第十五条　生产经营单位应当积极采用先进的工艺装备，利用有效的管理技术和手段，加强生产经营活动过程的监测监控，及时制止不安全行为和消除安全隐患，确保生产经营活动安全。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第十六条　建立矿山、危险化学品、建设施工、烟花爆竹、民用爆炸物品等高危行业生产经营单位提取安全生产费用的制度。安全生产费用由生产经营单位按规定提取，专户储存，专项用于安全生产。安全生产实际发生的费用列入生产经营成本。具体管理办法由省安全生产监督管理部门会同省财政、税务等部门制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对矿山、交通运输、建设施工、危险化学品、烟花爆竹等行业从事生产经营活动的单位实行安全生产风险抵押金制度。安全生产风险抵押金用于事故发生后抢险救援、调查处理等所需费用的补充。风险抵押金收缴及管理办法由省安全生产监督管理部门会同财政等有关部门按照国家有关规定制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第十七条　新建、改建、扩建工程项目应当按照国家和省的规定进行安全条件论证和安全评价，其安全设施必须与主体工程同时</w:t>
      </w:r>
      <w:r w:rsidRPr="00481410">
        <w:rPr>
          <w:rFonts w:ascii="仿宋" w:eastAsia="仿宋" w:hAnsi="仿宋" w:cs="宋体" w:hint="eastAsia"/>
          <w:color w:val="333333"/>
          <w:sz w:val="28"/>
          <w:szCs w:val="28"/>
        </w:rPr>
        <w:lastRenderedPageBreak/>
        <w:t>设计、同时施工、同时投入生产使用，并按照有关规定办理审查手续。未经审查或者审查不合格的，不得办理行政许可，不得开工建设；未经验收或者验收不合格的，不得投入生产和使用。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第十八条　居民区、学校及其他公众聚集场所的安全距离范围内不得新建危险物品的生产、经营、储存场所及设施。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在下列区域内不得新建居民区、学校及其他公众聚集的场所：</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（一）危险物品生产、经营、储存区域安全距离内；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（二）重大危险源可能危及的区域；</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（三）矿区塌陷可能危及的区域；</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（四）尾矿库（含固体废弃物堆场）可能危及的区域；</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（五）燃油和燃气长输管道安全距离内；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（六）电力设施保护区域内；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（七）其他危险区域内。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第十九条　建设工程的安全生产及其监督管理按照国家有关规定执行。建设单位不得违反有关规定和程序擅自要求施工单位变更施工设计、缩短工期或者直接指挥施工人员，影响安全生产。</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工程监理单位在实施监理过程中发现事故隐患，应当要求施工单位整改或者停止施工，施工单位拒不整改或者不停止施工的，应当及时向安全生产监督管理部门和有关部门报告。</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第二十条　矿山、建设施工单位，危险化学品、烟花爆竹、民用爆炸物品生产、经营、储存单位，道路和水上客货运输经营单位等危险性较大的生产经营单位，必须单独设置安全生产管理机构并配备与本单位安全生产工作相适应的专职安全生产管理人员。</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前款规定以外的生产经营单位从业人员超过300人的，应当设置安全生产管理机构，并按照3‰的标准配备专职安全生产管理人员，配备的专职安全生产管理人员不少于2人；从业人员在300人以下的，应当配备专职或者兼职安全生产管理人员，或者委托具有国家规定的相关专业技术资格的人员或者职业安全经理人提供安全生产管理服务。生产经营单位有下属单位的，其安全生产管理机构和人员分别独立设置和配备。</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第二十一条　危险性较大的生产经营单位主要负责人和安全生产管理人员，应当依照国家和省的规定进行培训考核，取得统一的安全合格证书后，方可任职。</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前款以外的其他生产经营单位的主要负责人和专（兼）职安全生产管理人员依照国家和省的规定进行培训考核，取得统一的安全生产培训证书。</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生产经营单位应当依照国家和省的规定对从业人员进行安全生产教育和培训，建立规范的从业人员培训教育档案，未经教育培训合格的人员不得上岗作业。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特种作业人员应当按照国家和省的有关规定，由特种作业人员培训机构进行与本工种相适应的、专门的安全技术理论和实际操作培训，并经安全生产监督管理部门组织考核合格，取得特种作业操作资格证书后，持证上岗。特种设备作业人员的培训、考核、资格证书的颁发按照国务院有关规定执行。</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第二十二条　安全生产培训机构应当具备国家和省规定的条件，并接受安全生产监督管理部门的监督管理。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特种作业培训机构由省安全生产监督管理部门按规定条件进行资质认定，未经认定的培训机构不得开展特种作业人员培训。特种作业培训机构不得设立分支机构，不得将资质范围内的培训项目委托给其他不具备相应资质的培训单位，不得接受其他未经认定的培</w:t>
      </w:r>
      <w:r w:rsidRPr="00481410">
        <w:rPr>
          <w:rFonts w:ascii="仿宋" w:eastAsia="仿宋" w:hAnsi="仿宋" w:cs="宋体" w:hint="eastAsia"/>
          <w:color w:val="333333"/>
          <w:sz w:val="28"/>
          <w:szCs w:val="28"/>
        </w:rPr>
        <w:lastRenderedPageBreak/>
        <w:t>训单位挂靠从事特种作业人员培训，不得超越培训资质范围开展特种作业培训，不得违规代办特种作业人员操作证件。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特种作业培训机构应当严格按照特种作业人员培训考核大纲的要求开展培训工作，保证培训内容、时间和质量，并建立规范的特种作业人员培训档案。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第二十三条　生产经营单位的承包租赁活动应当符合法律法规的规定，不得将生产经营的项目及有关业务转交给不具备安全生产条件的单位或个人，不得将不具备安全生产条件的场所、设备、设施出租给他人使用，生产经营单位也不得租赁使用不具备安全生产条件的场所、设备、设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两个以上生产经营单位在同一区域内进行生产经营活动或交叉作业，可能危及对方生产安全的，其业主单位或总承包单位应当派出或指定其中某一生产经营单位的专职安全生产管理人员进行现场安全生产管理、指导和协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发包方、出租方不得与承包方、承租方签订减轻或者免除因生产安全事故应当承担的法律责任的合同或者协议。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第二十四条　建设施工单位必须为施工现场从事危险作业的人员、矿山企业必须为井下作业人员依法办理人身意外伤害保险，支付保险费。鼓励建设施工单位、矿山企业参加雇主安全生产责任保险。</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鼓励道路和水上运输、高处悬挂作业、其他非煤矿山、危险化学品、烟花爆竹和民用爆炸物品等行业的生产经营单位，参加雇主安全生产责任保险和为从事危险作业的人员办理人身意外伤害保险；鼓励有公众聚集的经营场所的生产经营单位参加火灾保险和公众责任保险。</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第二十五条　生产经营单位应当保障从业人员依法享有的安全生产权利，不得因从业人员对本单位安全生产工作提出批评、检举、控告或者拒绝违章指挥、强令冒险作业或者在紧急情况下停止作业、采取紧急撤离措施而降低其工资、福利等待遇或者解除劳动合同。</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从业人员应当履行安全生产义务，接受安全生产教育和培训，具备本职工作所需的安全生产知识和技能，遵守安全生产规定。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第二节　公共场所和生产作业场所安全与个人防护</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第二十六条　各级人民政府应当负责本行政区域内公共安全设施的建设、完善与隐患整治，组织有关部门定期排查公共设施安全事故隐患，提出整改措施，督促有关部门、单位限期实施。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县级以上地方人民政府安全生产监督管理部门、乡（镇）人民政府、街道办事处应当建立本行政区域内重大隐患和重大危险源档案，对发现的重特大事故隐患，应当督促有关部门和单位及时整治，消除隐患，防止事故发生。</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第二十七条　生产经营单位对本单位的事故隐患整治负责，对短期内难以完成整治或者确有现实危险的事故隐患，应当及时采取有效措施，防止事故发生，确保安全。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生产经营单位对重大危险源应当登记建档，进行定期检测、评估、监控，并制定应急救援预案，告知从业人员和相关人员在紧急情况下应当采取的应急措施。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生产经营单位应当按照国家有关规定，将本单位重大危险源及有关安全措施、应急措施报安全生产监督管理部门和有关部门备案。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第二十八条　生产经营单位应当在具有较大危险因素的生产经营场所、设施、设备及其四周，设置符合国家标准或者行业标准的明显的安全警示标志。</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第二十九条　生产企业和商场、宾馆、餐饮、娱乐、学校、医院等公众聚集场所的疏散通道、安全出口，应当符合紧急疏散的要求，其指示标志应当醒目，商住楼经营部分与住宅部分的安全出口应当分开设置。禁止将疏散通道、疏散楼梯、安全出口占用和设置隔离栏。</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餐饮场所应当采用安全可靠的管道输送燃料，避免分散使用压力罐装燃料作为烹饪热源，集中放置的压力罐装燃料应当保持安全距离，设置符合安全要求的隔离防护设施。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第三十条　生产经营场所内可能引起人身伤害的坑、洞、井、沟、池应当设置盖板或者围栏；原材料、成品、器材、设备、废料应当合理堆放，不得妨碍操作、通行和装卸；废料应当及时清除；对可能导致毗邻建筑物、构筑物、特殊设施损害的生产施工作业，应当采取专项防护措施；在城市规划区的建设工程，应当对施工现场实行封闭围挡。</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第三十一条　生产、施工、经营场所的人行道和车行道应当合理布局、畅通无阻，并设置限速标志。道路和轨道交叉处应当设置明显的警示标志、信号装置或者落杆。各种便桥应当牢固安全，并具备防滑措施，危险处应当设扶手、栏杆。场内运输机动车辆不得超速、超载行驶或者人货混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第三十二条　高低温作业、粉尘及有毒有害气体作业、放射性作业等可能造成职业危害的场所应当采用有效的职业病防治技术、工艺、原材料，并为从业人员配备符合规定的个人防护用品。</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有易燃、易爆气体和粉尘的作业场所，应当使用防爆型电气设备或者采取有效的防爆技术措施。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第三十三条　建筑、桥梁、船舶安装、拆除施工以及外墙清洗等高空作业，应当按规定采取由专业人员搭建脚手架，铺设安全网等防护措施。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因大风、大雨、大雪、大雾等恶劣气象条件危及生产、施工、经营场所安全的，应当停止作业；因特殊情况确需作业的，应当采取保证安全的专门措施。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第三十四条　生产经营单位应当按照规定免费为从业人员提供符合国家标准或者行业标准的劳动防护用品、用具，并教育、督促从业人员正确佩戴、使用。生产经营单位不得以现金或者其他物品替代劳动防护用品、用具。</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生产经营单位的从业人员应当遵守下列安全生产防护规定：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（一）进入生产经营现场按规定正确佩戴防护帽,穿防护服装；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（二）从事有可能被转动机械绞辗伤害的作业，不得穿裙装、戴手套、戴围巾、留长发，佩饰物不得悬露；</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（三）从事对眼睛有伤害的作业应当戴护目镜或者防护面罩；</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（四）进入施工现场或者有可能发生物体打击的场所应当佩戴安全帽，从事高空作业应当系安全带和保险绳；</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（五）从事电气作业应当穿戴绝缘防护用品，从事高压带电作业应当穿戴屏蔽服；</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（六）进入有易燃、易爆物品的作业场所，应当穿着防静电服装，严禁使用任何火源；</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（七）水上作业应当使用救生衣或者救生器具；煤矿等井下作业应当携带自救器和矿灯，严禁携带烟草和点火物品；</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（八）其他有关安全生产防护规定。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检查、参观、实习等其他人员进入生产作业现场应当遵守前款规定。任何个人不得违反规定擅自进入有安全防护、警示标志的生产施工场所。生产经营单位有权拒绝无关人员进入生产施工场所。</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第三十五条　从事起重、爆破、登高架设、基坑开挖、边坡砌筑、钻探等危险作业应当事先制定安全措施，并由生产经营单位安排专人现场监护，确保遵守操作安全规程和落实安全措施。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危险作业目录由省安全生产监督管理部门确定并发布。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第三节　设备设施安全保障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第三十六条　安全设备、系统和装置的设计、制造、安装、使用、检测、维修、改造和报废，应当符合国家标准或者行业标准。生产性设备应当配置相应的安全附件或者采取相应的安全措施后方能投入生产或者使用。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生产经营单位应当对安全系统的设备和装置进行经常性维护、保养，按规定检测，保证正常运转。维护、保养、检测应当做好记录，并由有关责任人员签字。</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第三十七条　生产经营单位使用的场内机动车辆、船舶和其他机械应当按规定检测检验合格，生产经营单位对其安全性和安全作业秩序负责。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第三十八条　生产经营单位应当建立健全机械设备使用、检查、维修、保养制度，不得超温、超压、超负荷和带故障运行机械设备。</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各种动力机械的转动、传动部位，压力机械的施压部位，切削机械的切削部位和其他机械对人体有伤害危险的部位，应当设置可靠的安全防护装置。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第三十九条　电气设备的金属外壳，应当按照技术标准采取安全保护措施。可能造成人身触电事故的电气设备和设施，应当按国家规定采用安全电压或者装设漏电防护装置。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第四节　防火防爆和尘毒防治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第四十条　生产经营单位应当按规定对爆炸性物质进行检测和检查。爆炸性物质在空气中或者介质中的混合浓度、储存量、储存和使用方式，应当符合有关安全标准和规定。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第四十一条　可燃构件、易燃物品与明火或者火花散发地点的距离，生产、储存易燃易爆物品的工厂、车间、仓库、建筑物、构筑物相互之间的距离，应当符合防火防爆的安全规定。已经建成的建筑设施之间不符合防火、防爆安全距离要求的，由后建单位负责迁建。</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第四十二条　高层建筑物、构筑物，安放重要设备、仪器、装置的建筑物，易燃易爆物品生产经营储存场所和其他露天堆放高大设备的场所，应当安装避雷装置。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第四十三条　有爆破作业的生产经营单位应当严格执行国家和省规定的爆破规定与作业规程，建立健全爆破器材的保管、领取、使用、回收、销毁和雷管编码管理制度。</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第四十四条　生产、储存、使用危险化学品的，应当根据危险化学品的种类、特性，在车间、库房等作业场所设置相应的监测、通风、防晒、调温、防火、灭火、防爆、泄压、防毒、消毒、中和、防潮、防雷、防静电、防腐、防渗漏或者隔离操作等安全设备、设施，并按照国家标准和有关规定进行监控、维护、保养，保证其符合安全运行要求。</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第四十五条　易燃易爆物品的生产、储存、经营和使用单位应当建立健全严格的安全管理制度。有易燃易爆物品的区域应当具备</w:t>
      </w:r>
      <w:r w:rsidRPr="00481410">
        <w:rPr>
          <w:rFonts w:ascii="仿宋" w:eastAsia="仿宋" w:hAnsi="仿宋" w:cs="宋体" w:hint="eastAsia"/>
          <w:color w:val="333333"/>
          <w:sz w:val="28"/>
          <w:szCs w:val="28"/>
        </w:rPr>
        <w:lastRenderedPageBreak/>
        <w:t>可靠的消防措施，并按国家标准设置醒目的、能区分类别的安全色标和警示标志。在上述区域动火，应当采取安全措施和履行相关手续后，方能在专人监护下进行。以燃气作燃料的生产经营单位，应当建立防护站或者配备防护人员。</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第四十六条　易燃易爆物品的包装、运输、储存应当有符合规定的醒目标志，包装应当严密封实，轻装轻卸。化学性质互相抵触或者灭火方法不同的物品，禁止混装。性质互相抵触的爆破器材应当按规定分开储存，严禁混存混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生产、使用、储存和运输易燃易爆等物品的设备、容器、管道应当保持完好并采取防静电等措施，防止泄漏、燃烧、爆炸。</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第四十七条　生产、经营和使用含有毒有害物质的产品，应当设置和配备防护装置和救护用具，采取有效安全措施防止毒害物质泄漏。生产、使用、储存、运输剧毒物品，应当采取严格的安全和防毒救护措施。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第四十八条　放散粉尘和有毒有害物质的作业场所，应当采取机械化、自动化、密闭式或者湿式作业，并结合工艺采取通风除尘，降低毒害和净化处理措施。有毒作业中可用无毒或者低毒原料的，应当以无毒、低毒原料代替有毒、高毒原料。有放射性、高频电磁波等对人体可能造成危害的劳动场所，应当采取有效的安全防护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不得将尘毒危害和其他有害作业转移给没有防护设施的单位或者个人。</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第四十九条对尘毒防治设施应当定期维护、检修，保证其完好有效。尘毒防治设施不得随意拆除或者弃置，应当对其运行情况和尘毒浓度进行定期检测，并向职工公布检测结果。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第五十条　学校必须加强安全管理和安全教育工作。学校内不得从事易燃、易爆、有毒、有害等具有危险危害性质的生产经营活动。学校不得违反国家规定组织学生参加接触易燃、易爆、有毒、有害等危险物品的劳动或者其他危险性劳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第四章　监督管理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第五十一条　县级以上地方人民政府安全生产监督管理部门依照有关法律法规和本条例，对本行政区域内的安全生产工作实施综合监督管理。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县级以上地方人民政府有关部门在各自的职责范围内对有关的安全生产工作实施行业或者专业监督管理，并将行业或者专业安全生产监督管理的重大事项和有关工作及时向同级安全生产监督管理部门通报。县级以上劳动保障主管部门应当将工伤认定处理结果抄送同级安全生产监督管理部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第五十二条　乡（镇）人民政府、街道办事处应当建立健全必要的安全生产监督管理机制，明确负责本辖区安全生产工作的主要负责人和分管负责人的工作职责，明确一名负责人分管安全生产工作，报县级安全生产监督管理部门备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县级人民政府及其安全生产监督管理部门应当依照国家法律、法规的规定，对乡（镇）人民政府、街道办事处的安全生产行政执法加强监督检查，督促其依法履行职责。</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第五十三条　安全生产监督管理部门应当会同有关部门按照国家和省的有关规定组织对危险性较大的生产经营单位进行安全条件论证和安全评估，并根据其结果制定相应监督管理措施。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第五十四条　县级以上地方人民政府安全生产监督管理部门进行安全生产监督检查时，依法行使以下职权：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（一）调阅被检查单位安全生产有关资料和向有关人员了解情况；</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（二）对有关部门履行安全生产管理职责进行指导和监督，了解具体工作情况和提出意见；</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（三）对检查中发现的安全生产违法行为，当场予以纠正；对依法应当给予行政处罚的行为，依照有关法律、法规和本条例的规定作出行政处罚决定；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（四）对检查中发现的事故隐患，责令立即排除；重大事故隐患排除前或者排除过程中无法保证安全的，责令从危险区域内撤出作业人员，责令暂时停产停业或者停止使用；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（五）对有根据认为不符合安全生产的国家标准或者行业标准的设施、设备、器材予以查封或者扣押；</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（六）法律法规规定的其他职权。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第五十五条　县级以上地方人民政府安全生产监督管理部门对查封、扣押的设施、设备、器材依法在15日内作出下列处理决定：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（一）能够修理、更换的设备、器材，责令修理更换；不能修理、更换的设备、器材，责令强制报废；</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（二）能够整改的设施，责令整改；不能整改的设施，责令停产停业；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（三）依法需要给予行政处罚的，依法作出处罚决定。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行政处罚处理决定作出后，应及时撤销查封、扣押措施。</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第五十六条　县级以上地方人民政府有关部门应当依照有关法律、法规规定加强安全生产监督管理，及时查处安全生产违法行为。</w:t>
      </w:r>
      <w:r w:rsidRPr="00481410">
        <w:rPr>
          <w:rFonts w:ascii="仿宋" w:eastAsia="仿宋" w:hAnsi="仿宋" w:cs="宋体" w:hint="eastAsia"/>
          <w:color w:val="333333"/>
          <w:sz w:val="28"/>
          <w:szCs w:val="28"/>
        </w:rPr>
        <w:lastRenderedPageBreak/>
        <w:t>安全生产监督管理部门发现其他有关部门和乡（镇）人民政府、街道办事处在安全生产监督管理过程中有违法行为或者有不适当的行政行为的，可以建议政府行政执法监督部门或者有关部门予以纠正或者撤销，政府行政执法监督部门或者有关部门应当受理并按照有关规定作出处理决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安全生产监督管理部门和其他有关部门及其行政执法人员不得有下列行为：</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（一）越权行使安全生产监督管理权或者隐瞒其他部门有关越权行政行为；</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（二）徇私舞弊、滥用职权；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（三）隐瞒事故、违法确定或者更改事故性质；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（四）对群众举报置之不理造成严重后果；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（五）泄露安全生产监督检查重要信息；</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（六）对发现的事故隐患和安全生产违法行为不予查处；</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（七）违反规定行使安全生产行政许可权；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（八）违反罚没收入管理规定。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第五十七条　从事安全生产评价、认证、评估、检测、检验的机构（以下简称“安全生产中介机构”）应当依法设立并取得相应资质。不具备相应资质的机构不得从事安全生产中介活动。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安全生产中介机构必须严格执行国家法律、法规、评价导则和执业准则，对安全生产评价、认证、评估、检测、检验结果负责，不得设置分支机构，不得转借、出租、出让资质证书。</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第五十八条　生产经营单位应当配合安全生产监督管理部门和其他有关部门依法实施的安全生产监督检查，执行安全生产监管监察指令，不得拒绝、阻挠。</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的安全生产管理人员应当每日按规程对本单位安全生产管理制度的执行情况、安全生产状况进行例行监督检查。发现从业人员违章作业应当及时制止或纠正，对检查中发现的安全生产问题，应当立即予以处理，不能处理的，应当及时报告有关负责人，接到报告的有关负责人应当对已经发现的事故征兆、隐患立即采取措施，防止事故发生。检查及处理情况应当记录在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第五十九条　新闻、出版、广播、电影、电视、报刊、网络等单位，应当采用专栏、专题、公益广告等形式，支持配合安全生产宣传教育工作。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第五章　应急救援与事故调查处理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第六十条　各级人民政府应当建立重特大事故应急救援体系，制定本行政区域内重特大事故应急救援预案。重特大事故应急救援预案应当报上级安全生产监督管理部门备案。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政府有关部门应当制定本行业重特大事故应急救援预案，并报同级安全生产监督管理部门备案。</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第六十一条　生产经营单位应当根据危险源辨识、生产经营活动风险评估，制定本单位的事故应急救援预案，建立事故应急救援体系，落实应急救援措施并定期组织演练。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井工开采和危险物品生产经营规模较大的单位应当建立专职应急救援队伍或与有资质的救护队签订救护协议。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第六十二条　生产经营单位发生生产安全事故后，事故现场有关人员应当立即报告本单位负责人，单位负责人接到事故报告后，</w:t>
      </w:r>
      <w:r w:rsidRPr="00481410">
        <w:rPr>
          <w:rFonts w:ascii="仿宋" w:eastAsia="仿宋" w:hAnsi="仿宋" w:cs="宋体" w:hint="eastAsia"/>
          <w:color w:val="333333"/>
          <w:sz w:val="28"/>
          <w:szCs w:val="28"/>
        </w:rPr>
        <w:lastRenderedPageBreak/>
        <w:t>应当立即赶赴事故现场，迅速采取有效措施，组织抢救，防止事故扩大，减少人员伤亡和财产损失，并按照国家有关规定立即如实报告当地安全生产监督管理部门和其他有关部门，不得隐瞒不报、谎报或者拖延不报，不得故意破坏事故现场、毁灭有关证据。</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生产经营单位发生事故后，造成人员伤害需要抢救治疗的，应当及时组织抢救治疗并预付医疗救治费，事故救援、善后处理、险情处置等必要费用由事故发生单位承担。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第六十三条　各级人民政府及有关部门在接到重大生产安全事故报告后，有关负责人应当立即赶赴事故现场，组织事故抢险救援，并及时向社会发布信息。</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事故现场可能发生更大危险的，抢险救援现场主要指挥人员在听取专家意见后，可以决定暂停或者终止抢险救援。</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任何单位和个人应当支持、配合事故救援，并提供必要的便利条件。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第六十四条　生产安全事故由政府或者安全生产监督管理部门按照国家和省的规定组织调查和处理，任何单位和个人不得阻挠和干涉事故调查处理工作。生产经营单位不得隐瞒、谎报事故和拖延报告事故。事故调查和处理的具体办法由省人民政府根据国家有关规定制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第六十五条　发生事故后，生产经营单位及其有关人员应当如实提供履行法定职责和法定义务的原始资料和证据，不得编造、篡改、毁弃、变动与事故有关的原始资料和证据，其主要负责人和有关人员在调查处理期间应当接受事故调查组的询问、调查，不得以任何理由回避或者逃逸。</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生产经营单位发生重特大事故后，被责令停产停业整顿的，必须经安全生产监督管理部门组织验收合格后，方可恢复生产经营活动。</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第六章　法律责任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第六十六条　生产经营单位主要负责人违反本条例第十四条规定的，责令限期改正；逾期未改正的，责令生产经营单位停产停业整顿。</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第六十七条　生产经营单位违反本条例第十七条、第二十五条第一款、第二十八条、第三十六条、第三十七条、第三十八条、第三十九条规定的，责令限期改正，可并处1万元以上5万元以下的罚款；逾期未改正的，责令停产停业整顿。</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第六十八条　生产经营单位负责人或者其他管理人员违反本条例第二十一条第二、三、四款和第五十八条第二款、第六十五条规定的，责令改正，可并处1000元以上5000元以下的罚款。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第六十九条　生产经营单位违反本条例第十六条、第二十一条第一款、第二十三条、第二十四条第一款、第三十二条、第三十四条第一款规定的，责令限期改正，可并处5000元以上2万元以下的罚款；逾期未改正的，责令停产停业整顿。</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第七十条　生产经营单位违反本条例第二十七条、第二十九条第一款、第三十五条规定的，责令限期改正，可并处2万元以上10万元以下的罚款；逾期未改正的，责令停产停业整顿。</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第七十一条　生产经营单位特种作业人员未按规定取得特种作业操作资格证书或者未持证上岗作业的，责令限期改正，可并处200元以下罚款。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第七十二条　安全生产中介机构违反本条例第五十七条规定的，责令停止中介服务活动，没收违法所得，并处违法所得2倍以上5倍以下的罚款；违法所得不足5000元的，单处或者并处5000元以上2万元以下罚款；情节严重的，吊销资质证书；造成人员伤害或者财产损失的，负连带赔偿责任；构成犯罪的，依法追究刑事责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第七十三条　特种作业培训机构违反本条例第二十二条规定的，责令停止培训活动，没收违法所得，可并处2万元以上5万元以下罚款。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第七十四条　违反本条例第十八条规定擅自新建建（构）筑物或者其他设施的，由业主负责拆除，其损失由业主承担，可并处2000元以上1万元以下罚款；违规批准新建的，由批准新建的部门负责拆除，并承担因拆除而造成的损失，对相关责任人员予以行政处分。逾期不拆除的，由所在地的市、县（区）人民政府组织强制拆除。</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第七十五条　违反本条例第五十条规定的，没收违法所得，可并处2万元以上10万元以下的罚款，对主要负责人和直接责任人员给予记过以上行政处分。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第七十六条　安全生产监督管理部门和其他有关部门及其行政执法人员违反本条例第五十六条规定的，责令改正，由有权机关给予行政处分，可以暂扣安全生产行政执法人员的行政执法证件；情节严重构成犯罪的，依法追究刑事责任。</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第七十七条　违反本条例，未采取安全措施，造成事故隐患但未发生伤亡事故的，由安全生产监督管理部门在分级实施监察的职责内给予警告、责令限期整改，对有现实危险的应责令有关岗位的人员停止作业，消除隐患；对责任单位可并处5000元以上2万元以下罚款，对责任人员可并处500元以上2000元以下罚款。应负行政责任的，由有关部门给予行政处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第七十八条　违反本条例造成伤亡事故的，对事故责任单位和责任人员按照下列规定给予处罚，应负行政责任的，由有关部门给予行政处分：</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（一）发生重伤事故或一次事故造成直接经济损失20万元以下的，由安全生产监督管理部门对责任单位处以1万元以上5万元以下罚款，对责任人员处以1000元以上5000元以下罚款；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（二）发生一次死亡1-2人事故或一次事故造成直接经济损失20万元以上100万元以下的，由安全生产监督管理部门对责任单位处以2万元以上10万元以下罚款，对责任人员处以5000元以上2万元以下罚款；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（三）发生一次死亡3-9人事故或一次事故造成直接经济损失100万元以上300万元以下的，由安全生产监督管理部门对责任单位处以10万元以上50万元以下罚款，对责任人员处以2万元以上10万元以下罚款；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（四）发生一次死亡10-29人事故或一次事故造成直接经济损失300万元以上1000万元以下的，由安全生产监督管理部门对责任单位处以50万元以上200万元以下罚款，对责任人员处以5万元以上20万元以下罚款；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发生生产安全事故被停产停业整顿的生产经营单位,未经验收或者验收不合格擅自从事生产经营活动的,责令立即停止,并处5万元以上10万元以下罚款。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发生国务院认定的特别重大事故后，按照国家有关规定处罚。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第七十九条　生产经营单位隐瞒不报、谎报或者拖延不报或者故意破坏、伪造事故现场的，除按照第七十八条　相关规定处罚外，另行加处责任单位10万元以上20万元以下罚款，加处责任人员1万元以上5万元以下罚款。</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第八十条　本条例规定的行政处罚，由县级以上地方人民政府安全生产监督管理部门决定；予以关闭的行政处罚由县级以上安全生产监督管理部门报请县级以上地方人民政府按照国务院规定的权限决定；给予拘留的行政处罚由公安机关依法决定。有关法律、法规对行政处罚的决定机关另有规定的，依照其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乡（镇）人民政府、街道办事处依照本条例规定，可以行使责令限期改正和县级安全生产监督管理部门委托的实施简易程序的行政处罚权。</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生产经营单位及其有关人员触犯不同的法律规定，有两个以上应当给予行政处罚的安全生产违法行为，安全生产监督管理部门应当适用不同的法律规定，分别裁量，合并处罚。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第八十一条　因生产安全事故受到伤害的从业人员和其他人员的民事权利应当依法优先予以保障。</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第八十二条　违反本条例规定，《中华人民共和国安全生产法》及其他有关法律、行政法规已有处罚规定的，从其规定。</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第七章　附　　则</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第八十三条　本条例中下列用语的含义：</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（一）“生产经营单位”，是指以赢利为目的，提供产品和服务的各类经济组织，包括个体生产经营者。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（二）“从业人员”，是指与生产经营单位依法建立劳动关系的，包括形成事实劳动关系的劳动者。</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（三）“场内机动车辆、船舶”，是指以动力装置驱动或者牵引，主要在生产施工、经营场所中用于运输以及进行工程专项作业的车辆、船舶。</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lastRenderedPageBreak/>
        <w:t xml:space="preserve">　　（四）“职业安全经理人”，是指经省安全生产监督管理部门组织培训登记注册，具有安全生产综合知识和管理技能的专业安全管理工程人员。</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（五）“主要负责人”，是指单位法定代表人，或者主要投资人或者受法定代表人或者主要投资人委托的对本单位的有关事宜具有决策权的负责人。</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六）“危险性较大的生产经营单位”，包括矿山（含煤矿）、建设施工（含设备安装、地下管网敷设）、高层建筑外墙清洗、民用爆炸物品、危险物品及烟花爆竹生产、经营、储存、使用、运输生产经营单位，水陆客货运输企业，营业面积1000平方米以上的商业贸易、宾馆、餐饮娱乐等公众聚集场所，以及地质勘探、电力、石油天然气生产经营单位。</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第八十四条　国家机关、事业单位、人民团体、社会团体及其从业人员参照本条例执行。</w:t>
      </w:r>
    </w:p>
    <w:p w:rsidR="00481410" w:rsidRPr="00481410" w:rsidRDefault="00481410" w:rsidP="00481410">
      <w:pPr>
        <w:shd w:val="clear" w:color="auto" w:fill="FFFFFF"/>
        <w:adjustRightInd/>
        <w:snapToGrid/>
        <w:spacing w:before="150" w:after="100" w:afterAutospacing="1" w:line="450" w:lineRule="atLeast"/>
        <w:rPr>
          <w:rFonts w:ascii="仿宋" w:eastAsia="仿宋" w:hAnsi="仿宋" w:cs="宋体" w:hint="eastAsia"/>
          <w:color w:val="333333"/>
          <w:sz w:val="28"/>
          <w:szCs w:val="28"/>
        </w:rPr>
      </w:pPr>
      <w:r w:rsidRPr="00481410">
        <w:rPr>
          <w:rFonts w:ascii="仿宋" w:eastAsia="仿宋" w:hAnsi="仿宋" w:cs="宋体" w:hint="eastAsia"/>
          <w:color w:val="333333"/>
          <w:sz w:val="28"/>
          <w:szCs w:val="28"/>
        </w:rPr>
        <w:t xml:space="preserve">　　第八十五条　本条例自2007年1月1日起施行。1995年10月19日四川省第八届人民代表大会常务委员会第十七次会议通过的《四川省劳动安全条例》同时废止。</w:t>
      </w:r>
    </w:p>
    <w:p w:rsidR="004358AB" w:rsidRPr="00481410" w:rsidRDefault="004358AB" w:rsidP="00D31D50">
      <w:pPr>
        <w:spacing w:line="220" w:lineRule="atLeast"/>
        <w:rPr>
          <w:rFonts w:ascii="仿宋" w:eastAsia="仿宋" w:hAnsi="仿宋"/>
          <w:sz w:val="28"/>
          <w:szCs w:val="28"/>
        </w:rPr>
      </w:pPr>
    </w:p>
    <w:sectPr w:rsidR="004358AB" w:rsidRPr="00481410"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62E" w:rsidRDefault="0085362E" w:rsidP="00481410">
      <w:pPr>
        <w:spacing w:after="0"/>
      </w:pPr>
      <w:r>
        <w:separator/>
      </w:r>
    </w:p>
  </w:endnote>
  <w:endnote w:type="continuationSeparator" w:id="0">
    <w:p w:rsidR="0085362E" w:rsidRDefault="0085362E" w:rsidP="004814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688648"/>
      <w:docPartObj>
        <w:docPartGallery w:val="Page Numbers (Bottom of Page)"/>
        <w:docPartUnique/>
      </w:docPartObj>
    </w:sdtPr>
    <w:sdtContent>
      <w:p w:rsidR="00481410" w:rsidRDefault="00481410">
        <w:pPr>
          <w:pStyle w:val="a4"/>
          <w:jc w:val="center"/>
        </w:pPr>
        <w:fldSimple w:instr=" PAGE   \* MERGEFORMAT ">
          <w:r w:rsidRPr="00481410">
            <w:rPr>
              <w:noProof/>
              <w:lang w:val="zh-CN"/>
            </w:rPr>
            <w:t>1</w:t>
          </w:r>
        </w:fldSimple>
      </w:p>
    </w:sdtContent>
  </w:sdt>
  <w:p w:rsidR="00481410" w:rsidRDefault="004814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62E" w:rsidRDefault="0085362E" w:rsidP="00481410">
      <w:pPr>
        <w:spacing w:after="0"/>
      </w:pPr>
      <w:r>
        <w:separator/>
      </w:r>
    </w:p>
  </w:footnote>
  <w:footnote w:type="continuationSeparator" w:id="0">
    <w:p w:rsidR="0085362E" w:rsidRDefault="0085362E" w:rsidP="0048141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481410"/>
    <w:rsid w:val="0085362E"/>
    <w:rsid w:val="008B7726"/>
    <w:rsid w:val="00AE42A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4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1410"/>
    <w:rPr>
      <w:rFonts w:ascii="Tahoma" w:hAnsi="Tahoma"/>
      <w:sz w:val="18"/>
      <w:szCs w:val="18"/>
    </w:rPr>
  </w:style>
  <w:style w:type="paragraph" w:styleId="a4">
    <w:name w:val="footer"/>
    <w:basedOn w:val="a"/>
    <w:link w:val="Char0"/>
    <w:uiPriority w:val="99"/>
    <w:unhideWhenUsed/>
    <w:rsid w:val="00481410"/>
    <w:pPr>
      <w:tabs>
        <w:tab w:val="center" w:pos="4153"/>
        <w:tab w:val="right" w:pos="8306"/>
      </w:tabs>
    </w:pPr>
    <w:rPr>
      <w:sz w:val="18"/>
      <w:szCs w:val="18"/>
    </w:rPr>
  </w:style>
  <w:style w:type="character" w:customStyle="1" w:styleId="Char0">
    <w:name w:val="页脚 Char"/>
    <w:basedOn w:val="a0"/>
    <w:link w:val="a4"/>
    <w:uiPriority w:val="99"/>
    <w:rsid w:val="0048141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00510653">
      <w:bodyDiv w:val="1"/>
      <w:marLeft w:val="0"/>
      <w:marRight w:val="0"/>
      <w:marTop w:val="0"/>
      <w:marBottom w:val="0"/>
      <w:divBdr>
        <w:top w:val="none" w:sz="0" w:space="0" w:color="auto"/>
        <w:left w:val="none" w:sz="0" w:space="0" w:color="auto"/>
        <w:bottom w:val="none" w:sz="0" w:space="0" w:color="auto"/>
        <w:right w:val="none" w:sz="0" w:space="0" w:color="auto"/>
      </w:divBdr>
      <w:divsChild>
        <w:div w:id="244538629">
          <w:marLeft w:val="0"/>
          <w:marRight w:val="0"/>
          <w:marTop w:val="0"/>
          <w:marBottom w:val="0"/>
          <w:divBdr>
            <w:top w:val="single" w:sz="6" w:space="8" w:color="D8D8D8"/>
            <w:left w:val="single" w:sz="6" w:space="11" w:color="D8D8D8"/>
            <w:bottom w:val="single" w:sz="6" w:space="8" w:color="D8D8D8"/>
            <w:right w:val="single" w:sz="6" w:space="11" w:color="D8D8D8"/>
          </w:divBdr>
          <w:divsChild>
            <w:div w:id="901138527">
              <w:marLeft w:val="0"/>
              <w:marRight w:val="0"/>
              <w:marTop w:val="0"/>
              <w:marBottom w:val="0"/>
              <w:divBdr>
                <w:top w:val="none" w:sz="0" w:space="0" w:color="auto"/>
                <w:left w:val="none" w:sz="0" w:space="0" w:color="auto"/>
                <w:bottom w:val="none" w:sz="0" w:space="0" w:color="auto"/>
                <w:right w:val="none" w:sz="0" w:space="0" w:color="auto"/>
              </w:divBdr>
              <w:divsChild>
                <w:div w:id="16984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2205</Words>
  <Characters>12572</Characters>
  <Application>Microsoft Office Word</Application>
  <DocSecurity>0</DocSecurity>
  <Lines>104</Lines>
  <Paragraphs>29</Paragraphs>
  <ScaleCrop>false</ScaleCrop>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2018-11-08T16:19:00Z</dcterms:modified>
</cp:coreProperties>
</file>