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B4" w:rsidRDefault="00664CB4" w:rsidP="00664CB4">
      <w:pPr>
        <w:jc w:val="center"/>
        <w:rPr>
          <w:b/>
          <w:sz w:val="32"/>
          <w:szCs w:val="32"/>
        </w:rPr>
      </w:pPr>
      <w:r>
        <w:rPr>
          <w:rFonts w:hint="eastAsia"/>
          <w:b/>
          <w:sz w:val="32"/>
          <w:szCs w:val="32"/>
        </w:rPr>
        <w:t>城镇燃气安全现状评价收资清单</w:t>
      </w:r>
    </w:p>
    <w:p w:rsidR="00664CB4" w:rsidRDefault="00664CB4" w:rsidP="00664CB4">
      <w:pPr>
        <w:spacing w:line="360" w:lineRule="auto"/>
        <w:rPr>
          <w:b/>
          <w:sz w:val="32"/>
          <w:szCs w:val="32"/>
        </w:rPr>
      </w:pPr>
      <w:r>
        <w:rPr>
          <w:rFonts w:ascii="宋体" w:hAnsi="宋体" w:hint="eastAsia"/>
          <w:sz w:val="24"/>
        </w:rPr>
        <w:t>资料收集人：                                   时间：     年  月  日</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095"/>
        <w:gridCol w:w="850"/>
        <w:gridCol w:w="1276"/>
      </w:tblGrid>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b/>
                <w:szCs w:val="21"/>
              </w:rPr>
            </w:pPr>
            <w:r>
              <w:rPr>
                <w:rFonts w:ascii="宋体" w:hAnsi="宋体" w:hint="eastAsia"/>
                <w:b/>
                <w:szCs w:val="21"/>
              </w:rPr>
              <w:t>序号</w:t>
            </w: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b/>
                <w:szCs w:val="21"/>
              </w:rPr>
            </w:pPr>
            <w:r>
              <w:rPr>
                <w:rFonts w:ascii="宋体" w:hAnsi="宋体" w:hint="eastAsia"/>
                <w:b/>
                <w:szCs w:val="21"/>
              </w:rPr>
              <w:t>收集资料名称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b/>
                <w:szCs w:val="21"/>
              </w:rPr>
            </w:pPr>
            <w:r>
              <w:rPr>
                <w:rFonts w:ascii="宋体" w:hAnsi="宋体" w:hint="eastAsia"/>
                <w:b/>
                <w:szCs w:val="21"/>
              </w:rPr>
              <w:t>电子版</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b/>
                <w:szCs w:val="21"/>
              </w:rPr>
            </w:pPr>
            <w:r>
              <w:rPr>
                <w:rFonts w:ascii="宋体" w:hAnsi="宋体" w:hint="eastAsia"/>
                <w:b/>
                <w:szCs w:val="21"/>
              </w:rPr>
              <w:t>纸质版</w:t>
            </w: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szCs w:val="21"/>
              </w:rPr>
            </w:pPr>
            <w:r>
              <w:rPr>
                <w:rFonts w:ascii="宋体" w:hAnsi="宋体" w:hint="eastAsia"/>
                <w:szCs w:val="21"/>
              </w:rPr>
              <w:t>安全现状评价委托书</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燃气公司情况简介（含总的供气规模，用户数，配气站个数、人员配置等）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506"/>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输气工艺流程简介</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276"/>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企业营业执照复印件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99"/>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燃气经营许可证正副本复印件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191"/>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供气区域批复</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项目竣工资料（各项重点工程项目安全验收评价报告备案文件（纸质），项目初次建设资料及历次改扩建、设备更新资料，天然气管线分布图、设计压力、目前运行压力，管道埋深、防腐、阴极保护、穿越情况以及穿越方式，管道用管材质、管径、环向焊缝检查（主要指：探伤检测以及无损检测）</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所有场站的土地使用证或租赁协议</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szCs w:val="21"/>
              </w:rPr>
            </w:pPr>
            <w:r>
              <w:rPr>
                <w:rFonts w:ascii="宋体" w:hAnsi="宋体" w:hint="eastAsia"/>
                <w:szCs w:val="21"/>
              </w:rPr>
              <w:t>所有场站的建筑工程消防验收意见书或消防检测验收合格报告或消防部门审查意见</w:t>
            </w:r>
          </w:p>
        </w:tc>
        <w:tc>
          <w:tcPr>
            <w:tcW w:w="850"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所有场站的防雷、防静电装置安全性检测报告（合格、有效）</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安全管理机构设置文件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主要负责人、安全管理人员、专职安全员名单及资格证复印件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压力容器操作工、压力管道焊接、电工、焊工及管理人员等特种作业人员名单及操作证复印件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531"/>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安全管理制度</w:t>
            </w:r>
            <w:r w:rsidRPr="00664CB4">
              <w:rPr>
                <w:rFonts w:ascii="宋体" w:hAnsi="宋体" w:hint="eastAsia"/>
                <w:color w:val="000000" w:themeColor="text1"/>
                <w:szCs w:val="21"/>
              </w:rPr>
              <w:t>、安全操作规程</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szCs w:val="21"/>
              </w:rPr>
            </w:pPr>
            <w:r>
              <w:rPr>
                <w:rFonts w:ascii="宋体" w:hAnsi="宋体" w:hint="eastAsia"/>
                <w:szCs w:val="21"/>
              </w:rPr>
              <w:t>安全生产责任制度</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szCs w:val="21"/>
              </w:rPr>
            </w:pPr>
            <w:r>
              <w:rPr>
                <w:rFonts w:ascii="宋体" w:hAnsi="宋体" w:hint="eastAsia"/>
                <w:szCs w:val="21"/>
              </w:rPr>
              <w:t>最新事故应急救援预案（包括应急救援组织或者应急救援人员设置文件、抢险人员名单及抢修仪器、设备、交通工具配置目录）及应急演练记录</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sidRPr="00664CB4">
              <w:rPr>
                <w:rFonts w:ascii="宋体" w:hAnsi="宋体" w:hint="eastAsia"/>
                <w:color w:val="000000" w:themeColor="text1"/>
                <w:szCs w:val="21"/>
              </w:rPr>
              <w:t>事故应急救援预案评审意见和在当地建设局、安监局等备案回执</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FF0000"/>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安全生产有关的费用提取和使用情况报告或安全生产投入明细表（如各类安全培训、安全评价、隐患排查、事故救援演练、劳保用品、救援设备设施建设、职业病体检等）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主要生产设备、特种设备清单和消防器材配置统计表（按附表填写，电子版或纸质）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主要安全设施设备和抢险装备清单（按附表填写，电子版或纸质）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特种设备全面检测检验报告及注册使用登记证（燃气管道在线检测、压力容器、压力管道等）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加臭机、安全阀、压力表、过滤器、汇气管、可燃气体报警仪、温度计等校验报告（各类检测报告提供部分复印件，其余可造表统计）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压力管道、燃气具安装委外的说明（盖章，如委外时提供）</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特种设备（压力管道）安装改造维修安装资质证书</w:t>
            </w:r>
          </w:p>
        </w:tc>
        <w:tc>
          <w:tcPr>
            <w:tcW w:w="850"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门站、配气站、撬装站等平面布置图</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输气管网基本情况（按附表填写，电子版或纸质）、供气管网平面图</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213"/>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各配气站站场基本情况（按附表填写，电子版或纸质）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站场、各种工艺设施、设备、管道日常检查、检修、抢修、清洗、维护等记录（复印件盖章，每样提供1份最近的）</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住房和城乡建设部门、安监、质检、消防等部门颁发的安全管理、技术等资格证书，以及压力工、管道工、调压工、焊工、电工等职业技能岗位资格证书</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165"/>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公司员工花名册</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231"/>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最近一个月内全体员工工伤保险缴费票据或社保局证明</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193"/>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公司为员工购买的意外保险票据（近两个月的）</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149"/>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劳动防护用品配置清单</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钢质管道阴极保护系统检测报告</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管网附属设施情况</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燃气质量检测报告</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公司最近一次安全现状评价报告</w:t>
            </w:r>
          </w:p>
        </w:tc>
        <w:tc>
          <w:tcPr>
            <w:tcW w:w="85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664CB4" w:rsidRDefault="00664CB4" w:rsidP="00DA6315">
            <w:pPr>
              <w:numPr>
                <w:ilvl w:val="0"/>
                <w:numId w:val="1"/>
              </w:numPr>
              <w:jc w:val="center"/>
              <w:rPr>
                <w:rFonts w:ascii="宋体"/>
                <w:color w:val="000000" w:themeColor="text1"/>
                <w:szCs w:val="21"/>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rPr>
                <w:rFonts w:ascii="宋体"/>
                <w:color w:val="000000" w:themeColor="text1"/>
                <w:szCs w:val="21"/>
              </w:rPr>
            </w:pPr>
            <w:r>
              <w:rPr>
                <w:rFonts w:ascii="宋体" w:hAnsi="宋体" w:hint="eastAsia"/>
                <w:color w:val="000000" w:themeColor="text1"/>
                <w:szCs w:val="21"/>
              </w:rPr>
              <w:t>公司安全生产标准化等级证书</w:t>
            </w:r>
          </w:p>
        </w:tc>
        <w:tc>
          <w:tcPr>
            <w:tcW w:w="850"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宋体"/>
                <w:color w:val="000000" w:themeColor="text1"/>
                <w:szCs w:val="21"/>
              </w:rPr>
            </w:pPr>
          </w:p>
        </w:tc>
      </w:tr>
      <w:tr w:rsidR="00664CB4" w:rsidTr="00664CB4">
        <w:trPr>
          <w:trHeight w:val="454"/>
        </w:trPr>
        <w:tc>
          <w:tcPr>
            <w:tcW w:w="8897" w:type="dxa"/>
            <w:gridSpan w:val="4"/>
            <w:tcBorders>
              <w:top w:val="single" w:sz="4" w:space="0" w:color="auto"/>
              <w:left w:val="single" w:sz="4" w:space="0" w:color="auto"/>
              <w:bottom w:val="single" w:sz="4" w:space="0" w:color="auto"/>
              <w:right w:val="single" w:sz="4" w:space="0" w:color="auto"/>
            </w:tcBorders>
            <w:vAlign w:val="center"/>
          </w:tcPr>
          <w:p w:rsidR="00664CB4" w:rsidRDefault="00664CB4">
            <w:pPr>
              <w:jc w:val="left"/>
              <w:rPr>
                <w:rFonts w:ascii="宋体"/>
                <w:b/>
                <w:color w:val="000000" w:themeColor="text1"/>
                <w:szCs w:val="21"/>
              </w:rPr>
            </w:pPr>
          </w:p>
        </w:tc>
      </w:tr>
    </w:tbl>
    <w:p w:rsidR="00664CB4" w:rsidRDefault="00664CB4" w:rsidP="00664CB4">
      <w:pPr>
        <w:spacing w:line="276" w:lineRule="auto"/>
        <w:rPr>
          <w:rFonts w:ascii="宋体"/>
          <w:color w:val="000000" w:themeColor="text1"/>
          <w:sz w:val="24"/>
        </w:rPr>
      </w:pPr>
      <w:r>
        <w:rPr>
          <w:rFonts w:ascii="宋体" w:hAnsi="宋体" w:hint="eastAsia"/>
          <w:color w:val="000000" w:themeColor="text1"/>
          <w:sz w:val="24"/>
        </w:rPr>
        <w:t>资料提供人：                      时间：     年   月   日</w:t>
      </w: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p>
    <w:p w:rsidR="00664CB4" w:rsidRDefault="00664CB4" w:rsidP="00664CB4">
      <w:pPr>
        <w:rPr>
          <w:rFonts w:ascii="楷体_GB2312" w:eastAsia="楷体_GB2312" w:hAnsi="宋体"/>
          <w:color w:val="000000" w:themeColor="text1"/>
          <w:sz w:val="24"/>
        </w:rPr>
      </w:pPr>
      <w:r>
        <w:rPr>
          <w:rFonts w:ascii="楷体_GB2312" w:eastAsia="楷体_GB2312" w:hAnsi="宋体" w:hint="eastAsia"/>
          <w:color w:val="000000" w:themeColor="text1"/>
          <w:sz w:val="24"/>
        </w:rPr>
        <w:lastRenderedPageBreak/>
        <w:t>附表1：</w:t>
      </w:r>
    </w:p>
    <w:p w:rsidR="00664CB4" w:rsidRDefault="00664CB4" w:rsidP="00664CB4">
      <w:pPr>
        <w:jc w:val="center"/>
        <w:rPr>
          <w:rFonts w:ascii="楷体_GB2312" w:eastAsia="楷体_GB2312"/>
          <w:b/>
          <w:color w:val="000000" w:themeColor="text1"/>
          <w:sz w:val="24"/>
        </w:rPr>
      </w:pPr>
      <w:r>
        <w:rPr>
          <w:rFonts w:ascii="楷体_GB2312" w:eastAsia="楷体_GB2312" w:hint="eastAsia"/>
          <w:b/>
          <w:color w:val="000000" w:themeColor="text1"/>
          <w:sz w:val="24"/>
        </w:rPr>
        <w:t>输气站场基本情况表</w:t>
      </w:r>
    </w:p>
    <w:p w:rsidR="00664CB4" w:rsidRDefault="00664CB4" w:rsidP="00664CB4">
      <w:pPr>
        <w:jc w:val="center"/>
        <w:rPr>
          <w:rFonts w:ascii="楷体_GB2312" w:eastAsia="楷体_GB2312"/>
          <w:color w:val="000000" w:themeColor="text1"/>
          <w:sz w:val="24"/>
        </w:rPr>
      </w:pPr>
      <w:r>
        <w:rPr>
          <w:rFonts w:ascii="楷体_GB2312" w:eastAsia="楷体_GB2312" w:hint="eastAsia"/>
          <w:color w:val="000000" w:themeColor="text1"/>
          <w:sz w:val="24"/>
        </w:rPr>
        <w:t>（包括门站、储配站、调压站等）</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1376"/>
        <w:gridCol w:w="1267"/>
        <w:gridCol w:w="1323"/>
        <w:gridCol w:w="1405"/>
        <w:gridCol w:w="1511"/>
      </w:tblGrid>
      <w:tr w:rsidR="00664CB4" w:rsidTr="00664CB4">
        <w:trPr>
          <w:cantSplit/>
          <w:trHeight w:val="704"/>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rsidP="00CC42D6">
            <w:pPr>
              <w:spacing w:line="360" w:lineRule="exact"/>
              <w:ind w:firstLineChars="294" w:firstLine="620"/>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站 名</w:t>
            </w:r>
          </w:p>
          <w:p w:rsidR="00664CB4" w:rsidRDefault="00664CB4" w:rsidP="00CC42D6">
            <w:pPr>
              <w:spacing w:line="360" w:lineRule="exact"/>
              <w:ind w:firstLineChars="49" w:firstLine="103"/>
              <w:rPr>
                <w:rFonts w:ascii="楷体_GB2312" w:eastAsia="楷体_GB2312" w:hAnsi="宋体"/>
                <w:b/>
                <w:color w:val="000000" w:themeColor="text1"/>
                <w:szCs w:val="21"/>
              </w:rPr>
            </w:pPr>
            <w:r>
              <w:rPr>
                <w:rFonts w:ascii="楷体_GB2312" w:eastAsia="楷体_GB2312" w:hAnsi="宋体" w:hint="eastAsia"/>
                <w:b/>
                <w:color w:val="000000" w:themeColor="text1"/>
                <w:szCs w:val="21"/>
              </w:rPr>
              <w:t>项 目</w:t>
            </w:r>
          </w:p>
        </w:tc>
        <w:tc>
          <w:tcPr>
            <w:tcW w:w="137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widowControl/>
              <w:jc w:val="center"/>
              <w:rPr>
                <w:rFonts w:ascii="楷体_GB2312" w:eastAsia="楷体_GB2312"/>
                <w:b/>
                <w:color w:val="000000" w:themeColor="text1"/>
                <w:szCs w:val="21"/>
              </w:rPr>
            </w:pPr>
            <w:r>
              <w:rPr>
                <w:rFonts w:ascii="楷体_GB2312" w:eastAsia="楷体_GB2312" w:hint="eastAsia"/>
                <w:b/>
                <w:color w:val="000000" w:themeColor="text1"/>
                <w:szCs w:val="21"/>
              </w:rPr>
              <w:t>沐川配气站</w:t>
            </w: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b/>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b/>
                <w:color w:val="000000" w:themeColor="text1"/>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b/>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b/>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站址</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rPr>
                <w:rFonts w:ascii="楷体_GB2312" w:eastAsia="楷体_GB2312"/>
                <w:color w:val="000000" w:themeColor="text1"/>
                <w:spacing w:val="-20"/>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color w:val="000000" w:themeColor="text1"/>
                <w:spacing w:val="-20"/>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站场等级</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气  源</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28"/>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20"/>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pacing w:val="-3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设计进站压力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8"/>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8"/>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实际进站压力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8"/>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8"/>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设计出站压力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实际出站压力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设计日输气量</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储气方式</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1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储存压力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pacing w:val="-20"/>
                <w:szCs w:val="21"/>
              </w:rPr>
            </w:pPr>
            <w:r>
              <w:rPr>
                <w:rFonts w:ascii="楷体_GB2312" w:eastAsia="楷体_GB2312" w:hAnsi="宋体" w:hint="eastAsia"/>
                <w:b/>
                <w:color w:val="000000" w:themeColor="text1"/>
                <w:spacing w:val="-20"/>
                <w:szCs w:val="21"/>
              </w:rPr>
              <w:t>储气井（罐）数量</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储气能力</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pacing w:val="-20"/>
                <w:szCs w:val="21"/>
              </w:rPr>
              <w:t>供气范围及户数</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240" w:lineRule="exact"/>
              <w:jc w:val="center"/>
              <w:rPr>
                <w:rFonts w:ascii="楷体_GB2312" w:eastAsia="楷体_GB2312" w:hAnsi="宋体"/>
                <w:b/>
                <w:color w:val="000000" w:themeColor="text1"/>
                <w:szCs w:val="21"/>
              </w:rPr>
            </w:pPr>
            <w:r>
              <w:rPr>
                <w:rFonts w:ascii="楷体_GB2312" w:eastAsia="楷体_GB2312" w:hAnsi="宋体" w:hint="eastAsia"/>
                <w:b/>
                <w:color w:val="000000" w:themeColor="text1"/>
                <w:szCs w:val="21"/>
              </w:rPr>
              <w:t>场镇管网长度</w:t>
            </w: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hAnsi="宋体"/>
                <w:b/>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hAnsi="宋体"/>
                <w:b/>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r w:rsidR="00664CB4" w:rsidTr="00664CB4">
        <w:trPr>
          <w:cantSplit/>
          <w:trHeight w:val="615"/>
        </w:trPr>
        <w:tc>
          <w:tcPr>
            <w:tcW w:w="157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240" w:lineRule="exact"/>
              <w:jc w:val="center"/>
              <w:rPr>
                <w:rFonts w:ascii="楷体_GB2312" w:eastAsia="楷体_GB2312" w:hAnsi="宋体"/>
                <w:b/>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color w:val="000000" w:themeColor="text1"/>
                <w:spacing w:val="-20"/>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color w:val="000000" w:themeColor="text1"/>
                <w:spacing w:val="-20"/>
                <w:szCs w:val="21"/>
              </w:rPr>
            </w:pPr>
          </w:p>
        </w:tc>
      </w:tr>
    </w:tbl>
    <w:p w:rsidR="00664CB4" w:rsidRDefault="00664CB4" w:rsidP="00664CB4">
      <w:pPr>
        <w:spacing w:line="360" w:lineRule="auto"/>
        <w:rPr>
          <w:rFonts w:ascii="宋体"/>
          <w:color w:val="000000" w:themeColor="text1"/>
          <w:sz w:val="24"/>
        </w:rPr>
      </w:pPr>
      <w:r>
        <w:rPr>
          <w:rFonts w:ascii="宋体" w:hAnsi="宋体" w:hint="eastAsia"/>
          <w:color w:val="000000" w:themeColor="text1"/>
          <w:sz w:val="24"/>
        </w:rPr>
        <w:t>资料提供人：                      时间：     年   月   日</w:t>
      </w:r>
    </w:p>
    <w:p w:rsidR="00664CB4" w:rsidRDefault="00664CB4" w:rsidP="00664CB4">
      <w:pPr>
        <w:rPr>
          <w:rFonts w:ascii="楷体_GB2312" w:eastAsia="楷体_GB2312"/>
          <w:color w:val="000000" w:themeColor="text1"/>
          <w:sz w:val="24"/>
        </w:rPr>
      </w:pPr>
    </w:p>
    <w:p w:rsidR="00664CB4" w:rsidRDefault="00664CB4" w:rsidP="00664CB4">
      <w:pPr>
        <w:rPr>
          <w:rFonts w:ascii="楷体_GB2312" w:eastAsia="楷体_GB2312"/>
          <w:color w:val="000000" w:themeColor="text1"/>
          <w:sz w:val="24"/>
        </w:rPr>
      </w:pPr>
    </w:p>
    <w:p w:rsidR="00664CB4" w:rsidRDefault="00664CB4" w:rsidP="00664CB4">
      <w:pPr>
        <w:rPr>
          <w:rFonts w:ascii="楷体_GB2312" w:eastAsia="楷体_GB2312"/>
          <w:sz w:val="24"/>
        </w:rPr>
      </w:pPr>
    </w:p>
    <w:p w:rsidR="00664CB4" w:rsidRDefault="00664CB4" w:rsidP="00664CB4">
      <w:pPr>
        <w:rPr>
          <w:rFonts w:ascii="楷体_GB2312" w:eastAsia="楷体_GB2312"/>
          <w:sz w:val="24"/>
        </w:rPr>
      </w:pPr>
    </w:p>
    <w:p w:rsidR="00664CB4" w:rsidRDefault="00664CB4" w:rsidP="00664CB4">
      <w:pPr>
        <w:rPr>
          <w:rFonts w:ascii="楷体_GB2312" w:eastAsia="楷体_GB2312"/>
          <w:sz w:val="24"/>
        </w:rPr>
      </w:pPr>
    </w:p>
    <w:p w:rsidR="00664CB4" w:rsidRDefault="00664CB4" w:rsidP="00664CB4">
      <w:pPr>
        <w:rPr>
          <w:rFonts w:ascii="楷体_GB2312" w:eastAsia="楷体_GB2312"/>
          <w:sz w:val="24"/>
        </w:rPr>
      </w:pPr>
      <w:r>
        <w:rPr>
          <w:rFonts w:ascii="楷体_GB2312" w:eastAsia="楷体_GB2312" w:hint="eastAsia"/>
          <w:sz w:val="24"/>
        </w:rPr>
        <w:t>附表2：</w:t>
      </w:r>
    </w:p>
    <w:p w:rsidR="00664CB4" w:rsidRDefault="00664CB4" w:rsidP="00664CB4">
      <w:pPr>
        <w:jc w:val="center"/>
        <w:rPr>
          <w:rFonts w:ascii="楷体_GB2312" w:eastAsia="楷体_GB2312"/>
          <w:color w:val="FF0000"/>
          <w:sz w:val="24"/>
        </w:rPr>
      </w:pPr>
      <w:r>
        <w:rPr>
          <w:rFonts w:ascii="楷体_GB2312" w:eastAsia="楷体_GB2312" w:hint="eastAsia"/>
          <w:b/>
          <w:color w:val="FF0000"/>
          <w:sz w:val="24"/>
        </w:rPr>
        <w:t>输气管网基本情况</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1812"/>
        <w:gridCol w:w="1663"/>
        <w:gridCol w:w="1636"/>
        <w:gridCol w:w="1483"/>
      </w:tblGrid>
      <w:tr w:rsidR="00664CB4" w:rsidTr="00664CB4">
        <w:trPr>
          <w:cantSplit/>
          <w:trHeight w:val="70"/>
        </w:trPr>
        <w:tc>
          <w:tcPr>
            <w:tcW w:w="8490" w:type="dxa"/>
            <w:gridSpan w:val="5"/>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szCs w:val="21"/>
              </w:rPr>
            </w:pPr>
            <w:r>
              <w:rPr>
                <w:rFonts w:ascii="楷体_GB2312" w:eastAsia="楷体_GB2312" w:hint="eastAsia"/>
                <w:szCs w:val="21"/>
              </w:rPr>
              <w:t>一、长输管网基本情况</w:t>
            </w: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管线名称</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bookmarkStart w:id="0" w:name="_GoBack"/>
            <w:bookmarkEnd w:id="0"/>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int="eastAsia"/>
                <w:b/>
                <w:szCs w:val="21"/>
              </w:rPr>
              <w:t>管道</w:t>
            </w:r>
            <w:r>
              <w:rPr>
                <w:rFonts w:ascii="楷体_GB2312" w:eastAsia="楷体_GB2312" w:hAnsi="宋体" w:hint="eastAsia"/>
                <w:b/>
                <w:szCs w:val="21"/>
              </w:rPr>
              <w:t>起点</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int="eastAsia"/>
                <w:b/>
                <w:szCs w:val="21"/>
              </w:rPr>
              <w:t>管道</w:t>
            </w:r>
            <w:r>
              <w:rPr>
                <w:rFonts w:ascii="楷体_GB2312" w:eastAsia="楷体_GB2312" w:hAnsi="宋体" w:hint="eastAsia"/>
                <w:b/>
                <w:szCs w:val="21"/>
              </w:rPr>
              <w:t>止点</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Ansi="宋体" w:hint="eastAsia"/>
                <w:b/>
                <w:szCs w:val="21"/>
              </w:rPr>
              <w:t>输送气质</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Ansi="宋体" w:hint="eastAsia"/>
                <w:b/>
                <w:szCs w:val="21"/>
              </w:rPr>
              <w:t>输气温度</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管道设计压力</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管道运行压力</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管道长度</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管道管径</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管道材质</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管道日输气量</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穿跨</w:t>
            </w:r>
            <w:r>
              <w:rPr>
                <w:rFonts w:ascii="楷体_GB2312" w:eastAsia="楷体_GB2312" w:hint="eastAsia"/>
                <w:b/>
                <w:spacing w:val="-20"/>
                <w:szCs w:val="21"/>
              </w:rPr>
              <w:t>越河流、铁路、高速路、二级公路、城市干道情况</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其它</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126"/>
        </w:trPr>
        <w:tc>
          <w:tcPr>
            <w:tcW w:w="8490" w:type="dxa"/>
            <w:gridSpan w:val="5"/>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color w:val="FF0000"/>
                <w:szCs w:val="21"/>
              </w:rPr>
            </w:pPr>
            <w:r>
              <w:rPr>
                <w:rFonts w:ascii="楷体_GB2312" w:eastAsia="楷体_GB2312" w:hint="eastAsia"/>
                <w:color w:val="FF0000"/>
                <w:szCs w:val="21"/>
              </w:rPr>
              <w:t>二、城区主干网基本情况</w:t>
            </w:r>
          </w:p>
        </w:tc>
      </w:tr>
      <w:tr w:rsidR="00664CB4" w:rsidTr="00664CB4">
        <w:trPr>
          <w:cantSplit/>
          <w:trHeight w:val="70"/>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rsidP="00CC42D6">
            <w:pPr>
              <w:spacing w:line="240" w:lineRule="atLeast"/>
              <w:ind w:firstLineChars="294" w:firstLine="620"/>
              <w:jc w:val="center"/>
              <w:rPr>
                <w:rFonts w:ascii="楷体_GB2312" w:eastAsia="楷体_GB2312" w:hAnsi="宋体"/>
                <w:b/>
                <w:szCs w:val="21"/>
              </w:rPr>
            </w:pPr>
            <w:r>
              <w:rPr>
                <w:rFonts w:ascii="楷体_GB2312" w:eastAsia="楷体_GB2312" w:hAnsi="宋体" w:hint="eastAsia"/>
                <w:b/>
                <w:szCs w:val="21"/>
              </w:rPr>
              <w:t>管道名称</w:t>
            </w:r>
          </w:p>
          <w:p w:rsidR="00664CB4" w:rsidRDefault="00664CB4" w:rsidP="00CC42D6">
            <w:pPr>
              <w:spacing w:line="240" w:lineRule="atLeast"/>
              <w:ind w:firstLineChars="49" w:firstLine="103"/>
              <w:rPr>
                <w:rFonts w:ascii="楷体_GB2312" w:eastAsia="楷体_GB2312" w:hAnsi="宋体"/>
                <w:b/>
                <w:szCs w:val="21"/>
              </w:rPr>
            </w:pPr>
            <w:r>
              <w:rPr>
                <w:rFonts w:ascii="楷体_GB2312" w:eastAsia="楷体_GB2312" w:hAnsi="宋体" w:hint="eastAsia"/>
                <w:b/>
                <w:szCs w:val="21"/>
              </w:rPr>
              <w:t>项 目</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spacing w:line="240" w:lineRule="atLeas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widowControl/>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int="eastAsia"/>
                <w:b/>
                <w:szCs w:val="21"/>
              </w:rPr>
              <w:t>管道</w:t>
            </w:r>
            <w:r>
              <w:rPr>
                <w:rFonts w:ascii="楷体_GB2312" w:eastAsia="楷体_GB2312" w:hAnsi="宋体" w:hint="eastAsia"/>
                <w:b/>
                <w:szCs w:val="21"/>
              </w:rPr>
              <w:t>起点</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pacing w:val="-2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int="eastAsia"/>
                <w:b/>
                <w:szCs w:val="21"/>
              </w:rPr>
              <w:t>管道</w:t>
            </w:r>
            <w:r>
              <w:rPr>
                <w:rFonts w:ascii="楷体_GB2312" w:eastAsia="楷体_GB2312" w:hAnsi="宋体" w:hint="eastAsia"/>
                <w:b/>
                <w:szCs w:val="21"/>
              </w:rPr>
              <w:t>止点</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Ansi="宋体" w:hint="eastAsia"/>
                <w:b/>
                <w:szCs w:val="21"/>
              </w:rPr>
              <w:t>输送气质</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hAnsi="宋体"/>
                <w:b/>
                <w:szCs w:val="21"/>
              </w:rPr>
            </w:pPr>
            <w:r>
              <w:rPr>
                <w:rFonts w:ascii="楷体_GB2312" w:eastAsia="楷体_GB2312" w:hAnsi="宋体" w:hint="eastAsia"/>
                <w:b/>
                <w:szCs w:val="21"/>
              </w:rPr>
              <w:t>输气温度</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管道设计压力</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管道运行压力</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b/>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b/>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b/>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b/>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管道长度</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管道管径</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管道材质</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60" w:lineRule="exact"/>
              <w:jc w:val="center"/>
              <w:rPr>
                <w:rFonts w:ascii="楷体_GB2312" w:eastAsia="楷体_GB2312"/>
                <w:b/>
                <w:szCs w:val="21"/>
              </w:rPr>
            </w:pPr>
            <w:r>
              <w:rPr>
                <w:rFonts w:ascii="楷体_GB2312" w:eastAsia="楷体_GB2312" w:hint="eastAsia"/>
                <w:b/>
                <w:szCs w:val="21"/>
              </w:rPr>
              <w:t>管道等级</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spacing w:val="-2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hAnsi="宋体"/>
                <w:spacing w:val="-20"/>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管道日输气量</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240" w:lineRule="atLeast"/>
              <w:jc w:val="center"/>
              <w:rPr>
                <w:rFonts w:ascii="楷体_GB2312" w:eastAsia="楷体_GB2312" w:hAnsi="宋体"/>
                <w:b/>
                <w:szCs w:val="21"/>
              </w:rPr>
            </w:pPr>
            <w:r>
              <w:rPr>
                <w:rFonts w:ascii="楷体_GB2312" w:eastAsia="楷体_GB2312" w:hAnsi="宋体" w:hint="eastAsia"/>
                <w:b/>
                <w:szCs w:val="21"/>
              </w:rPr>
              <w:t>穿跨越工程情况</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cantSplit/>
          <w:trHeight w:val="422"/>
        </w:trPr>
        <w:tc>
          <w:tcPr>
            <w:tcW w:w="189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240" w:lineRule="atLeast"/>
              <w:jc w:val="center"/>
              <w:rPr>
                <w:rFonts w:ascii="楷体_GB2312" w:eastAsia="楷体_GB2312" w:hAnsi="宋体"/>
                <w:b/>
                <w:szCs w:val="21"/>
              </w:rPr>
            </w:pPr>
            <w:r>
              <w:rPr>
                <w:rFonts w:ascii="楷体_GB2312" w:eastAsia="楷体_GB2312" w:hint="eastAsia"/>
                <w:b/>
                <w:szCs w:val="21"/>
              </w:rPr>
              <w:lastRenderedPageBreak/>
              <w:t>其它</w:t>
            </w:r>
          </w:p>
        </w:tc>
        <w:tc>
          <w:tcPr>
            <w:tcW w:w="1812"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60" w:lineRule="exact"/>
              <w:jc w:val="center"/>
              <w:rPr>
                <w:rFonts w:ascii="楷体_GB2312" w:eastAsia="楷体_GB2312"/>
                <w:szCs w:val="21"/>
              </w:rPr>
            </w:pPr>
          </w:p>
        </w:tc>
        <w:tc>
          <w:tcPr>
            <w:tcW w:w="1636"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bl>
    <w:p w:rsidR="00664CB4" w:rsidRDefault="00664CB4" w:rsidP="00664CB4">
      <w:pPr>
        <w:spacing w:line="360" w:lineRule="auto"/>
        <w:rPr>
          <w:rFonts w:ascii="宋体"/>
          <w:sz w:val="24"/>
        </w:rPr>
      </w:pPr>
      <w:r>
        <w:rPr>
          <w:rFonts w:ascii="宋体" w:hAnsi="宋体" w:hint="eastAsia"/>
          <w:sz w:val="24"/>
        </w:rPr>
        <w:t>资料提供人：                      时间：     年   月   日</w:t>
      </w:r>
    </w:p>
    <w:p w:rsidR="00664CB4" w:rsidRDefault="00664CB4" w:rsidP="00664CB4">
      <w:pPr>
        <w:spacing w:line="360" w:lineRule="auto"/>
        <w:rPr>
          <w:rFonts w:ascii="宋体"/>
          <w:sz w:val="24"/>
        </w:rPr>
      </w:pPr>
    </w:p>
    <w:p w:rsidR="00664CB4" w:rsidRDefault="00664CB4" w:rsidP="00664CB4">
      <w:pPr>
        <w:rPr>
          <w:rFonts w:ascii="楷体_GB2312" w:eastAsia="楷体_GB2312" w:hAnsi="宋体"/>
          <w:sz w:val="24"/>
        </w:rPr>
      </w:pPr>
      <w:r>
        <w:rPr>
          <w:rFonts w:ascii="楷体_GB2312" w:eastAsia="楷体_GB2312" w:hAnsi="宋体" w:hint="eastAsia"/>
          <w:sz w:val="24"/>
        </w:rPr>
        <w:t>附表3：</w:t>
      </w:r>
    </w:p>
    <w:p w:rsidR="00664CB4" w:rsidRDefault="00664CB4" w:rsidP="00664CB4">
      <w:pPr>
        <w:spacing w:line="400" w:lineRule="exact"/>
        <w:ind w:firstLineChars="200" w:firstLine="480"/>
        <w:jc w:val="center"/>
        <w:rPr>
          <w:rFonts w:ascii="楷体_GB2312" w:eastAsia="楷体_GB2312" w:hAnsi="宋体"/>
          <w:bCs/>
          <w:sz w:val="24"/>
        </w:rPr>
      </w:pPr>
      <w:r>
        <w:rPr>
          <w:rFonts w:ascii="楷体_GB2312" w:eastAsia="楷体_GB2312" w:hAnsi="宋体" w:hint="eastAsia"/>
          <w:bCs/>
          <w:color w:val="FF0000"/>
          <w:sz w:val="24"/>
        </w:rPr>
        <w:t>门站(配气站、撬装站)</w:t>
      </w:r>
      <w:r>
        <w:rPr>
          <w:rFonts w:ascii="楷体_GB2312" w:eastAsia="楷体_GB2312" w:hAnsi="宋体" w:hint="eastAsia"/>
          <w:bCs/>
          <w:sz w:val="24"/>
        </w:rPr>
        <w:t>主要设备设施一览表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2639"/>
        <w:gridCol w:w="1237"/>
        <w:gridCol w:w="1346"/>
        <w:gridCol w:w="1340"/>
      </w:tblGrid>
      <w:tr w:rsidR="00664CB4" w:rsidTr="00664CB4">
        <w:trPr>
          <w:trHeight w:val="381"/>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80" w:lineRule="exact"/>
              <w:jc w:val="center"/>
              <w:rPr>
                <w:rFonts w:ascii="楷体_GB2312" w:eastAsia="楷体_GB2312" w:hAnsi="宋体"/>
                <w:b/>
                <w:bCs/>
                <w:szCs w:val="21"/>
              </w:rPr>
            </w:pPr>
            <w:r>
              <w:rPr>
                <w:rFonts w:ascii="楷体_GB2312" w:eastAsia="楷体_GB2312" w:hAnsi="宋体" w:hint="eastAsia"/>
                <w:b/>
                <w:bCs/>
                <w:szCs w:val="21"/>
              </w:rPr>
              <w:t>名  称</w:t>
            </w:r>
          </w:p>
        </w:tc>
        <w:tc>
          <w:tcPr>
            <w:tcW w:w="2639"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80" w:lineRule="exact"/>
              <w:jc w:val="center"/>
              <w:rPr>
                <w:rFonts w:ascii="楷体_GB2312" w:eastAsia="楷体_GB2312" w:hAnsi="宋体"/>
                <w:b/>
                <w:bCs/>
                <w:szCs w:val="21"/>
              </w:rPr>
            </w:pPr>
            <w:r>
              <w:rPr>
                <w:rFonts w:ascii="楷体_GB2312" w:eastAsia="楷体_GB2312" w:hAnsi="宋体" w:hint="eastAsia"/>
                <w:b/>
                <w:bCs/>
                <w:szCs w:val="21"/>
              </w:rPr>
              <w:t>型号</w:t>
            </w:r>
          </w:p>
        </w:tc>
        <w:tc>
          <w:tcPr>
            <w:tcW w:w="1237"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80" w:lineRule="exact"/>
              <w:jc w:val="center"/>
              <w:rPr>
                <w:rFonts w:ascii="楷体_GB2312" w:eastAsia="楷体_GB2312" w:hAnsi="宋体"/>
                <w:b/>
                <w:bCs/>
                <w:szCs w:val="21"/>
              </w:rPr>
            </w:pPr>
            <w:r>
              <w:rPr>
                <w:rFonts w:ascii="楷体_GB2312" w:eastAsia="楷体_GB2312" w:hAnsi="宋体" w:hint="eastAsia"/>
                <w:b/>
                <w:bCs/>
                <w:szCs w:val="21"/>
              </w:rPr>
              <w:t>数量</w:t>
            </w:r>
          </w:p>
        </w:tc>
        <w:tc>
          <w:tcPr>
            <w:tcW w:w="1346"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80" w:lineRule="exact"/>
              <w:jc w:val="center"/>
              <w:rPr>
                <w:rFonts w:ascii="楷体_GB2312" w:eastAsia="楷体_GB2312" w:hAnsi="宋体"/>
                <w:b/>
                <w:bCs/>
                <w:szCs w:val="21"/>
              </w:rPr>
            </w:pPr>
            <w:r>
              <w:rPr>
                <w:rFonts w:ascii="楷体_GB2312" w:eastAsia="楷体_GB2312" w:hAnsi="宋体" w:hint="eastAsia"/>
                <w:b/>
                <w:bCs/>
                <w:szCs w:val="21"/>
              </w:rPr>
              <w:t>运行状况</w:t>
            </w:r>
          </w:p>
        </w:tc>
        <w:tc>
          <w:tcPr>
            <w:tcW w:w="1340" w:type="dxa"/>
            <w:tcBorders>
              <w:top w:val="single" w:sz="4" w:space="0" w:color="auto"/>
              <w:left w:val="single" w:sz="4" w:space="0" w:color="auto"/>
              <w:bottom w:val="single" w:sz="4" w:space="0" w:color="auto"/>
              <w:right w:val="single" w:sz="4" w:space="0" w:color="auto"/>
            </w:tcBorders>
            <w:vAlign w:val="center"/>
            <w:hideMark/>
          </w:tcPr>
          <w:p w:rsidR="00664CB4" w:rsidRDefault="00664CB4">
            <w:pPr>
              <w:spacing w:line="380" w:lineRule="exact"/>
              <w:jc w:val="center"/>
              <w:rPr>
                <w:rFonts w:ascii="楷体_GB2312" w:eastAsia="楷体_GB2312" w:hAnsi="宋体"/>
                <w:b/>
                <w:bCs/>
                <w:szCs w:val="21"/>
              </w:rPr>
            </w:pPr>
            <w:r>
              <w:rPr>
                <w:rFonts w:ascii="楷体_GB2312" w:eastAsia="楷体_GB2312" w:hAnsi="宋体" w:hint="eastAsia"/>
                <w:b/>
                <w:bCs/>
                <w:szCs w:val="21"/>
              </w:rPr>
              <w:t>备注</w:t>
            </w:r>
          </w:p>
        </w:tc>
      </w:tr>
      <w:tr w:rsidR="00664CB4" w:rsidTr="00664CB4">
        <w:trPr>
          <w:trHeight w:val="296"/>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a3"/>
              <w:spacing w:before="0" w:after="0" w:line="380" w:lineRule="exact"/>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a3"/>
              <w:spacing w:before="0" w:after="0" w:line="380" w:lineRule="exact"/>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r w:rsidR="00664CB4" w:rsidTr="00664CB4">
        <w:trPr>
          <w:cantSplit/>
          <w:trHeight w:val="423"/>
          <w:jc w:val="center"/>
        </w:trPr>
        <w:tc>
          <w:tcPr>
            <w:tcW w:w="1958"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2639" w:type="dxa"/>
            <w:tcBorders>
              <w:top w:val="single" w:sz="4" w:space="0" w:color="auto"/>
              <w:left w:val="single" w:sz="4" w:space="0" w:color="auto"/>
              <w:bottom w:val="single" w:sz="4" w:space="0" w:color="auto"/>
              <w:right w:val="single" w:sz="4" w:space="0" w:color="auto"/>
            </w:tcBorders>
            <w:vAlign w:val="center"/>
          </w:tcPr>
          <w:p w:rsidR="00664CB4" w:rsidRDefault="00664CB4">
            <w:pPr>
              <w:pStyle w:val="2"/>
              <w:tabs>
                <w:tab w:val="left" w:pos="420"/>
              </w:tabs>
              <w:spacing w:line="380" w:lineRule="exact"/>
              <w:jc w:val="center"/>
              <w:rPr>
                <w:rFonts w:ascii="楷体_GB2312" w:eastAsia="楷体_GB2312" w:hAnsi="宋体"/>
                <w:kern w:val="2"/>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664CB4" w:rsidRDefault="00664CB4">
            <w:pPr>
              <w:spacing w:line="380" w:lineRule="exact"/>
              <w:jc w:val="center"/>
              <w:rPr>
                <w:rFonts w:ascii="楷体_GB2312" w:eastAsia="楷体_GB2312" w:hAnsi="宋体"/>
                <w:szCs w:val="21"/>
              </w:rPr>
            </w:pPr>
          </w:p>
        </w:tc>
      </w:tr>
    </w:tbl>
    <w:p w:rsidR="00664CB4" w:rsidRDefault="00664CB4" w:rsidP="00664CB4">
      <w:pPr>
        <w:spacing w:line="360" w:lineRule="auto"/>
        <w:rPr>
          <w:rFonts w:ascii="宋体"/>
          <w:sz w:val="24"/>
        </w:rPr>
      </w:pPr>
      <w:r>
        <w:rPr>
          <w:rFonts w:ascii="宋体" w:hAnsi="宋体" w:hint="eastAsia"/>
          <w:sz w:val="24"/>
        </w:rPr>
        <w:t>资料提供人：                      时间：     年   月   日</w:t>
      </w:r>
    </w:p>
    <w:p w:rsidR="00664CB4" w:rsidRDefault="00664CB4" w:rsidP="00664CB4">
      <w:pPr>
        <w:spacing w:line="260" w:lineRule="exact"/>
        <w:rPr>
          <w:rFonts w:ascii="楷体_GB2312" w:eastAsia="楷体_GB2312" w:hAnsi="华文宋体"/>
          <w:bCs/>
          <w:sz w:val="24"/>
        </w:rPr>
      </w:pPr>
    </w:p>
    <w:p w:rsidR="00664CB4" w:rsidRDefault="00664CB4" w:rsidP="00664CB4">
      <w:pPr>
        <w:spacing w:line="260" w:lineRule="exact"/>
        <w:rPr>
          <w:rFonts w:ascii="楷体_GB2312" w:eastAsia="楷体_GB2312" w:hAnsi="华文宋体"/>
          <w:bCs/>
          <w:sz w:val="24"/>
        </w:rPr>
      </w:pPr>
      <w:r>
        <w:rPr>
          <w:rFonts w:ascii="楷体_GB2312" w:eastAsia="楷体_GB2312" w:hAnsi="华文宋体" w:hint="eastAsia"/>
          <w:bCs/>
          <w:sz w:val="24"/>
        </w:rPr>
        <w:t>附表4：</w:t>
      </w:r>
    </w:p>
    <w:p w:rsidR="00664CB4" w:rsidRDefault="00664CB4" w:rsidP="00664CB4">
      <w:pPr>
        <w:spacing w:line="260" w:lineRule="exact"/>
        <w:jc w:val="center"/>
        <w:rPr>
          <w:rFonts w:ascii="楷体_GB2312" w:eastAsia="楷体_GB2312" w:hAnsi="华文宋体"/>
          <w:bCs/>
          <w:sz w:val="24"/>
        </w:rPr>
      </w:pPr>
      <w:r>
        <w:rPr>
          <w:rFonts w:ascii="楷体_GB2312" w:eastAsia="楷体_GB2312" w:hAnsi="华文宋体" w:hint="eastAsia"/>
          <w:bCs/>
          <w:sz w:val="24"/>
        </w:rPr>
        <w:t>主要安全设施及应急抢险装备及设施清单</w:t>
      </w:r>
    </w:p>
    <w:p w:rsidR="00664CB4" w:rsidRDefault="00664CB4" w:rsidP="00664CB4">
      <w:pPr>
        <w:spacing w:line="260" w:lineRule="exact"/>
        <w:jc w:val="center"/>
        <w:rPr>
          <w:rFonts w:ascii="楷体_GB2312" w:eastAsia="楷体_GB2312" w:hAnsi="华文宋体"/>
          <w:bCs/>
          <w:sz w:val="24"/>
        </w:rPr>
      </w:pPr>
      <w:r>
        <w:rPr>
          <w:rFonts w:ascii="楷体_GB2312" w:eastAsia="楷体_GB2312" w:hAnsi="华文宋体" w:hint="eastAsia"/>
          <w:bCs/>
          <w:sz w:val="24"/>
        </w:rPr>
        <w:t>（包括检测报警装置、防雷防静电、消防器材、抢险装备、车辆、抢险防护装备等）</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028"/>
        <w:gridCol w:w="1757"/>
        <w:gridCol w:w="788"/>
        <w:gridCol w:w="1804"/>
        <w:gridCol w:w="1391"/>
      </w:tblGrid>
      <w:tr w:rsidR="00664CB4" w:rsidTr="00664CB4">
        <w:trPr>
          <w:trHeight w:val="541"/>
        </w:trPr>
        <w:tc>
          <w:tcPr>
            <w:tcW w:w="737"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序号</w:t>
            </w:r>
          </w:p>
        </w:tc>
        <w:tc>
          <w:tcPr>
            <w:tcW w:w="202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名称</w:t>
            </w:r>
          </w:p>
        </w:tc>
        <w:tc>
          <w:tcPr>
            <w:tcW w:w="1757" w:type="dxa"/>
            <w:tcBorders>
              <w:top w:val="single" w:sz="4" w:space="0" w:color="auto"/>
              <w:left w:val="single" w:sz="4" w:space="0" w:color="auto"/>
              <w:bottom w:val="single" w:sz="4" w:space="0" w:color="auto"/>
              <w:right w:val="single" w:sz="4" w:space="0" w:color="auto"/>
            </w:tcBorders>
            <w:vAlign w:val="center"/>
            <w:hideMark/>
          </w:tcPr>
          <w:p w:rsidR="00664CB4" w:rsidRDefault="00664CB4" w:rsidP="00CC42D6">
            <w:pPr>
              <w:ind w:firstLineChars="49" w:firstLine="108"/>
              <w:jc w:val="center"/>
              <w:rPr>
                <w:rFonts w:ascii="楷体_GB2312" w:eastAsia="楷体_GB2312"/>
                <w:b/>
                <w:szCs w:val="21"/>
              </w:rPr>
            </w:pPr>
            <w:r>
              <w:rPr>
                <w:rFonts w:ascii="楷体_GB2312" w:eastAsia="楷体_GB2312" w:hint="eastAsia"/>
                <w:b/>
                <w:szCs w:val="21"/>
              </w:rPr>
              <w:t>规格型号</w:t>
            </w:r>
          </w:p>
        </w:tc>
        <w:tc>
          <w:tcPr>
            <w:tcW w:w="788"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数量</w:t>
            </w:r>
          </w:p>
        </w:tc>
        <w:tc>
          <w:tcPr>
            <w:tcW w:w="1804"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设置场所</w:t>
            </w:r>
          </w:p>
        </w:tc>
        <w:tc>
          <w:tcPr>
            <w:tcW w:w="1391" w:type="dxa"/>
            <w:tcBorders>
              <w:top w:val="single" w:sz="4" w:space="0" w:color="auto"/>
              <w:left w:val="single" w:sz="4" w:space="0" w:color="auto"/>
              <w:bottom w:val="single" w:sz="4" w:space="0" w:color="auto"/>
              <w:right w:val="single" w:sz="4" w:space="0" w:color="auto"/>
            </w:tcBorders>
            <w:vAlign w:val="center"/>
            <w:hideMark/>
          </w:tcPr>
          <w:p w:rsidR="00664CB4" w:rsidRDefault="00664CB4">
            <w:pPr>
              <w:jc w:val="center"/>
              <w:rPr>
                <w:rFonts w:ascii="楷体_GB2312" w:eastAsia="楷体_GB2312"/>
                <w:b/>
                <w:szCs w:val="21"/>
              </w:rPr>
            </w:pPr>
            <w:r>
              <w:rPr>
                <w:rFonts w:ascii="楷体_GB2312" w:eastAsia="楷体_GB2312" w:hint="eastAsia"/>
                <w:b/>
                <w:szCs w:val="21"/>
              </w:rPr>
              <w:t>备注</w:t>
            </w: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r w:rsidR="00664CB4" w:rsidTr="00664CB4">
        <w:trPr>
          <w:trHeight w:val="443"/>
        </w:trPr>
        <w:tc>
          <w:tcPr>
            <w:tcW w:w="73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bCs/>
                <w:szCs w:val="21"/>
              </w:rPr>
            </w:pPr>
          </w:p>
        </w:tc>
        <w:tc>
          <w:tcPr>
            <w:tcW w:w="1804"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64CB4" w:rsidRDefault="00664CB4">
            <w:pPr>
              <w:jc w:val="center"/>
              <w:rPr>
                <w:rFonts w:ascii="楷体_GB2312" w:eastAsia="楷体_GB2312"/>
                <w:szCs w:val="21"/>
              </w:rPr>
            </w:pPr>
          </w:p>
        </w:tc>
      </w:tr>
    </w:tbl>
    <w:p w:rsidR="00664CB4" w:rsidRDefault="00664CB4" w:rsidP="00664CB4">
      <w:pPr>
        <w:spacing w:line="360" w:lineRule="auto"/>
        <w:rPr>
          <w:rFonts w:ascii="宋体"/>
          <w:sz w:val="24"/>
        </w:rPr>
      </w:pPr>
      <w:r>
        <w:rPr>
          <w:rFonts w:ascii="宋体" w:hAnsi="宋体" w:hint="eastAsia"/>
          <w:sz w:val="24"/>
        </w:rPr>
        <w:t>资料提供人：                      时间：     年   月   日</w:t>
      </w:r>
    </w:p>
    <w:p w:rsidR="00664CB4" w:rsidRDefault="00664CB4" w:rsidP="00664CB4">
      <w:pPr>
        <w:spacing w:line="360" w:lineRule="auto"/>
        <w:rPr>
          <w:rFonts w:ascii="宋体"/>
          <w:sz w:val="24"/>
        </w:rPr>
      </w:pPr>
    </w:p>
    <w:p w:rsidR="004358AB" w:rsidRDefault="004358AB" w:rsidP="00D31D50">
      <w:pPr>
        <w:spacing w:line="220" w:lineRule="atLeast"/>
      </w:pPr>
    </w:p>
    <w:sectPr w:rsidR="004358AB" w:rsidSect="004358AB">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41" w:rsidRDefault="00B30441" w:rsidP="00CC42D6">
      <w:r>
        <w:separator/>
      </w:r>
    </w:p>
  </w:endnote>
  <w:endnote w:type="continuationSeparator" w:id="0">
    <w:p w:rsidR="00B30441" w:rsidRDefault="00B30441" w:rsidP="00CC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宋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41" w:rsidRDefault="00B30441" w:rsidP="00CC42D6">
      <w:r>
        <w:separator/>
      </w:r>
    </w:p>
  </w:footnote>
  <w:footnote w:type="continuationSeparator" w:id="0">
    <w:p w:rsidR="00B30441" w:rsidRDefault="00B30441" w:rsidP="00CC4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2D6" w:rsidRDefault="002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2006" o:spid="_x0000_s6146" type="#_x0000_t136" style="position:absolute;left:0;text-align:left;margin-left:0;margin-top:0;width:580.5pt;height:39.75pt;z-index:-251654144;mso-position-horizontal:center;mso-position-horizontal-relative:margin;mso-position-vertical:center;mso-position-vertical-relative:margin" o:allowincell="f" fillcolor="#c00000" stroked="f">
          <v:fill opacity=".5"/>
          <v:textpath style="font-family:&quot;宋体&quot;;font-size:40pt" string="尚恩业务咨询：028——6523792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2D6" w:rsidRDefault="002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2007" o:spid="_x0000_s6147" type="#_x0000_t136" style="position:absolute;left:0;text-align:left;margin-left:0;margin-top:0;width:580.5pt;height:39.75pt;z-index:-251652096;mso-position-horizontal:center;mso-position-horizontal-relative:margin;mso-position-vertical:center;mso-position-vertical-relative:margin" o:allowincell="f" fillcolor="#c00000" stroked="f">
          <v:fill opacity=".5"/>
          <v:textpath style="font-family:&quot;宋体&quot;;font-size:40pt" string="尚恩业务咨询：028——65237923"/>
        </v:shape>
      </w:pict>
    </w:r>
    <w:r w:rsidR="00CC42D6">
      <w:rPr>
        <w:rFonts w:hint="eastAsia"/>
      </w:rPr>
      <w:t>业务咨询：</w:t>
    </w:r>
    <w:r w:rsidR="00CC42D6">
      <w:rPr>
        <w:rFonts w:hint="eastAsia"/>
      </w:rPr>
      <w:t>028</w:t>
    </w:r>
    <w:r w:rsidR="00CC42D6">
      <w:rPr>
        <w:rFonts w:hint="eastAsia"/>
      </w:rPr>
      <w:t>——</w:t>
    </w:r>
    <w:r w:rsidR="00CC42D6">
      <w:rPr>
        <w:rFonts w:hint="eastAsia"/>
      </w:rPr>
      <w:t>65237923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2D6" w:rsidRDefault="0026703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2005" o:spid="_x0000_s6145" type="#_x0000_t136" style="position:absolute;left:0;text-align:left;margin-left:0;margin-top:0;width:580.5pt;height:39.75pt;z-index:-251656192;mso-position-horizontal:center;mso-position-horizontal-relative:margin;mso-position-vertical:center;mso-position-vertical-relative:margin" o:allowincell="f" fillcolor="#c00000" stroked="f">
          <v:fill opacity=".5"/>
          <v:textpath style="font-family:&quot;宋体&quot;;font-size:40pt" string="尚恩业务咨询：028——6523792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FD9"/>
    <w:multiLevelType w:val="multilevel"/>
    <w:tmpl w:val="1F4A0FD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D31D50"/>
    <w:rsid w:val="00132B31"/>
    <w:rsid w:val="00267035"/>
    <w:rsid w:val="00323B43"/>
    <w:rsid w:val="003D37D8"/>
    <w:rsid w:val="00426133"/>
    <w:rsid w:val="004358AB"/>
    <w:rsid w:val="00466495"/>
    <w:rsid w:val="00664CB4"/>
    <w:rsid w:val="008B7726"/>
    <w:rsid w:val="00B30441"/>
    <w:rsid w:val="00CC42D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B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basedOn w:val="a"/>
    <w:uiPriority w:val="99"/>
    <w:qFormat/>
    <w:rsid w:val="00664CB4"/>
    <w:pPr>
      <w:spacing w:before="50" w:after="50"/>
      <w:jc w:val="center"/>
    </w:pPr>
    <w:rPr>
      <w:rFonts w:ascii="宋体"/>
      <w:szCs w:val="20"/>
    </w:rPr>
  </w:style>
  <w:style w:type="paragraph" w:customStyle="1" w:styleId="2">
    <w:name w:val="2"/>
    <w:basedOn w:val="a"/>
    <w:uiPriority w:val="99"/>
    <w:rsid w:val="00664CB4"/>
    <w:pPr>
      <w:tabs>
        <w:tab w:val="left" w:pos="540"/>
      </w:tabs>
      <w:spacing w:line="440" w:lineRule="exact"/>
    </w:pPr>
    <w:rPr>
      <w:kern w:val="0"/>
      <w:szCs w:val="32"/>
    </w:rPr>
  </w:style>
  <w:style w:type="paragraph" w:styleId="a4">
    <w:name w:val="header"/>
    <w:basedOn w:val="a"/>
    <w:link w:val="Char"/>
    <w:uiPriority w:val="99"/>
    <w:semiHidden/>
    <w:unhideWhenUsed/>
    <w:rsid w:val="00CC4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42D6"/>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CC42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42D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46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88B1F-3D4E-45AA-B99A-E162EB59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2018-11-08T14:52:00Z</dcterms:modified>
</cp:coreProperties>
</file>